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96" w:rsidRPr="00E66096" w:rsidRDefault="00E66096" w:rsidP="002347D7">
      <w:pPr>
        <w:shd w:val="clear" w:color="auto" w:fill="000000" w:themeFill="text1"/>
        <w:spacing w:before="240" w:after="0" w:line="240" w:lineRule="auto"/>
        <w:jc w:val="center"/>
        <w:rPr>
          <w:rFonts w:cstheme="minorHAnsi"/>
          <w:b/>
          <w:sz w:val="28"/>
          <w:szCs w:val="20"/>
        </w:rPr>
      </w:pPr>
      <w:r w:rsidRPr="00E66096">
        <w:rPr>
          <w:rFonts w:cstheme="minorHAnsi"/>
          <w:b/>
          <w:sz w:val="28"/>
          <w:szCs w:val="20"/>
        </w:rPr>
        <w:t xml:space="preserve">CHAPTER – </w:t>
      </w:r>
      <w:r w:rsidR="00791FE7">
        <w:rPr>
          <w:rFonts w:cstheme="minorHAnsi"/>
          <w:b/>
          <w:sz w:val="28"/>
          <w:szCs w:val="20"/>
        </w:rPr>
        <w:t>1</w:t>
      </w:r>
      <w:r w:rsidR="00A60CA1">
        <w:rPr>
          <w:rFonts w:cstheme="minorHAnsi"/>
          <w:b/>
          <w:sz w:val="28"/>
          <w:szCs w:val="20"/>
        </w:rPr>
        <w:t>1</w:t>
      </w:r>
      <w:r w:rsidR="00F70A40" w:rsidRPr="00E66096">
        <w:rPr>
          <w:rFonts w:cstheme="minorHAnsi"/>
          <w:b/>
          <w:sz w:val="28"/>
          <w:szCs w:val="20"/>
        </w:rPr>
        <w:t>:</w:t>
      </w:r>
      <w:r w:rsidRPr="00E66096">
        <w:rPr>
          <w:rFonts w:cstheme="minorHAnsi"/>
          <w:b/>
          <w:sz w:val="28"/>
          <w:szCs w:val="20"/>
        </w:rPr>
        <w:t xml:space="preserve"> GENERAL EXPLANATION FOR VARIOUS EXPENSES</w:t>
      </w:r>
    </w:p>
    <w:p w:rsidR="00F64BB6" w:rsidRDefault="00F64BB6" w:rsidP="00F64BB6">
      <w:pPr>
        <w:pStyle w:val="Heading2"/>
        <w:numPr>
          <w:ilvl w:val="0"/>
          <w:numId w:val="0"/>
        </w:numPr>
        <w:ind w:left="360"/>
        <w:rPr>
          <w:rFonts w:asciiTheme="minorHAnsi" w:hAnsiTheme="minorHAnsi" w:cstheme="minorHAnsi"/>
          <w:b w:val="0"/>
        </w:rPr>
      </w:pPr>
    </w:p>
    <w:p w:rsidR="006A2507" w:rsidRPr="00EF0B62" w:rsidRDefault="006A2507" w:rsidP="00EF0B62">
      <w:pPr>
        <w:pStyle w:val="ListParagraph"/>
        <w:numPr>
          <w:ilvl w:val="1"/>
          <w:numId w:val="18"/>
        </w:numPr>
        <w:suppressAutoHyphens/>
        <w:spacing w:after="120"/>
        <w:jc w:val="both"/>
        <w:rPr>
          <w:rFonts w:ascii="Calibri" w:hAnsi="Calibri" w:cs="Calibri"/>
        </w:rPr>
      </w:pPr>
      <w:r w:rsidRPr="00EF0B62">
        <w:rPr>
          <w:rFonts w:ascii="Calibri" w:hAnsi="Calibri" w:cs="Calibri"/>
        </w:rPr>
        <w:t>KSEBL, as per MYT petition dated 31.10.2018 sought approval of ARR &amp; ERC and capital investment plan</w:t>
      </w:r>
      <w:r w:rsidRPr="00EF0B62">
        <w:rPr>
          <w:rFonts w:ascii="Calibri" w:hAnsi="Calibri" w:cs="Calibri"/>
          <w:bCs/>
        </w:rPr>
        <w:t xml:space="preserve"> for the four year control period from 2018-19 to 2021-22</w:t>
      </w:r>
      <w:r w:rsidRPr="00EF0B62">
        <w:rPr>
          <w:rFonts w:ascii="Calibri" w:hAnsi="Calibri" w:cs="Calibri"/>
        </w:rPr>
        <w:t xml:space="preserve"> </w:t>
      </w:r>
      <w:r w:rsidRPr="00EF0B62">
        <w:rPr>
          <w:rFonts w:ascii="Calibri" w:hAnsi="Calibri" w:cs="Calibri"/>
          <w:bCs/>
        </w:rPr>
        <w:t xml:space="preserve">in respect </w:t>
      </w:r>
      <w:r w:rsidRPr="00EF0B62">
        <w:rPr>
          <w:rFonts w:ascii="Calibri" w:hAnsi="Calibri" w:cs="Calibri"/>
        </w:rPr>
        <w:t>of its three SBUs along with tariff revision proposals for the years 2018-19 and 2020-21, strictly adhering to the MYT Regulations 2018 notified by KSERC. Hon’ble Commission</w:t>
      </w:r>
      <w:r w:rsidR="00974158" w:rsidRPr="00EF0B62">
        <w:rPr>
          <w:rFonts w:ascii="Calibri" w:hAnsi="Calibri" w:cs="Calibri"/>
        </w:rPr>
        <w:t>,</w:t>
      </w:r>
      <w:r w:rsidRPr="00EF0B62">
        <w:rPr>
          <w:rFonts w:ascii="Calibri" w:hAnsi="Calibri" w:cs="Calibri"/>
        </w:rPr>
        <w:t xml:space="preserve"> as per order dated 08.07.2018</w:t>
      </w:r>
      <w:r w:rsidR="00974158" w:rsidRPr="00EF0B62">
        <w:rPr>
          <w:rFonts w:ascii="Calibri" w:hAnsi="Calibri" w:cs="Calibri"/>
        </w:rPr>
        <w:t>,</w:t>
      </w:r>
      <w:r w:rsidRPr="00EF0B62">
        <w:rPr>
          <w:rFonts w:ascii="Calibri" w:hAnsi="Calibri" w:cs="Calibri"/>
        </w:rPr>
        <w:t xml:space="preserve"> has decided the petition</w:t>
      </w:r>
      <w:r w:rsidR="00974158" w:rsidRPr="00EF0B62">
        <w:rPr>
          <w:rFonts w:ascii="Calibri" w:hAnsi="Calibri" w:cs="Calibri"/>
        </w:rPr>
        <w:t xml:space="preserve"> and</w:t>
      </w:r>
      <w:r w:rsidRPr="00EF0B62">
        <w:rPr>
          <w:rFonts w:ascii="Calibri" w:hAnsi="Calibri" w:cs="Calibri"/>
        </w:rPr>
        <w:t xml:space="preserve"> </w:t>
      </w:r>
      <w:r w:rsidR="00974158" w:rsidRPr="00EF0B62">
        <w:rPr>
          <w:rFonts w:ascii="Calibri" w:hAnsi="Calibri" w:cs="Calibri"/>
        </w:rPr>
        <w:t>w</w:t>
      </w:r>
      <w:r w:rsidRPr="00EF0B62">
        <w:rPr>
          <w:rFonts w:ascii="Calibri" w:hAnsi="Calibri" w:cs="Calibri"/>
        </w:rPr>
        <w:t xml:space="preserve">as also </w:t>
      </w:r>
      <w:r w:rsidR="00974158" w:rsidRPr="00EF0B62">
        <w:rPr>
          <w:rFonts w:ascii="Calibri" w:hAnsi="Calibri" w:cs="Calibri"/>
        </w:rPr>
        <w:t xml:space="preserve">pleased to </w:t>
      </w:r>
      <w:r w:rsidRPr="00EF0B62">
        <w:rPr>
          <w:rFonts w:ascii="Calibri" w:hAnsi="Calibri" w:cs="Calibri"/>
        </w:rPr>
        <w:t>revise the electricity tariff of all categories of consumers in the state along with bulk supply tariff applicable to the small licensees. Even though KSEBL had requested tariff revision for 2018-19 and 2020-21 tariff revision was ordered only for one year (2019-20). Salient features of the KSERC order are summarized below:</w:t>
      </w:r>
    </w:p>
    <w:p w:rsidR="006A2507" w:rsidRPr="00997C43" w:rsidRDefault="006A2507" w:rsidP="006A2507">
      <w:pPr>
        <w:pStyle w:val="ListParagraph"/>
        <w:numPr>
          <w:ilvl w:val="1"/>
          <w:numId w:val="12"/>
        </w:numPr>
        <w:suppressAutoHyphens/>
        <w:spacing w:after="120"/>
        <w:contextualSpacing w:val="0"/>
        <w:jc w:val="both"/>
        <w:rPr>
          <w:rFonts w:ascii="Calibri" w:hAnsi="Calibri" w:cs="Calibri"/>
        </w:rPr>
      </w:pPr>
      <w:r w:rsidRPr="00997C43">
        <w:rPr>
          <w:rFonts w:ascii="Calibri" w:hAnsi="Calibri" w:cs="Calibri"/>
          <w:b/>
          <w:bCs/>
          <w:u w:val="single"/>
        </w:rPr>
        <w:t>Capital Investment Plan (CIP)</w:t>
      </w:r>
      <w:r w:rsidRPr="00997C43">
        <w:rPr>
          <w:rFonts w:ascii="Calibri" w:hAnsi="Calibri" w:cs="Calibri"/>
        </w:rPr>
        <w:t xml:space="preserve">: KSEBL proposed a CIP for Rs. 15113.08 Cr.  But only provisional approval is granted for Rs.9373.06 Cr. Considering the higher level of investment proposed, </w:t>
      </w:r>
      <w:r w:rsidR="007271D9">
        <w:rPr>
          <w:rFonts w:ascii="Calibri" w:hAnsi="Calibri" w:cs="Calibri"/>
        </w:rPr>
        <w:t>Hon’ble</w:t>
      </w:r>
      <w:r w:rsidRPr="00997C43">
        <w:rPr>
          <w:rFonts w:ascii="Calibri" w:hAnsi="Calibri" w:cs="Calibri"/>
        </w:rPr>
        <w:t xml:space="preserve"> Commission has decided to conduct public hearing and to conduct prudence check based on it.  In order to finalize the ARR for the control period, provisionally approved values of CIP have been taken in to account. Methodology adopted for granting provisional approval are as follows:</w:t>
      </w:r>
    </w:p>
    <w:p w:rsidR="006A2507" w:rsidRPr="00997C43" w:rsidRDefault="006A2507" w:rsidP="006A2507">
      <w:pPr>
        <w:pStyle w:val="ListParagraph"/>
        <w:numPr>
          <w:ilvl w:val="0"/>
          <w:numId w:val="13"/>
        </w:numPr>
        <w:suppressAutoHyphens/>
        <w:spacing w:after="120"/>
        <w:contextualSpacing w:val="0"/>
        <w:jc w:val="both"/>
        <w:rPr>
          <w:rFonts w:ascii="Calibri" w:hAnsi="Calibri" w:cs="Calibri"/>
        </w:rPr>
      </w:pPr>
      <w:r w:rsidRPr="00997C43">
        <w:rPr>
          <w:rFonts w:ascii="Calibri" w:hAnsi="Calibri" w:cs="Calibri"/>
        </w:rPr>
        <w:t xml:space="preserve">Normative capital cost per MW is considered to approve CIP of SBU (G). Pallivasal extension project and RMU works of Kuttiadi HEP have not been considered since the completion of these projects are not expected within the control period. </w:t>
      </w:r>
    </w:p>
    <w:p w:rsidR="006A2507" w:rsidRPr="00997C43" w:rsidRDefault="006A2507" w:rsidP="006A2507">
      <w:pPr>
        <w:pStyle w:val="ListParagraph"/>
        <w:numPr>
          <w:ilvl w:val="0"/>
          <w:numId w:val="13"/>
        </w:numPr>
        <w:suppressAutoHyphens/>
        <w:spacing w:after="120"/>
        <w:contextualSpacing w:val="0"/>
        <w:jc w:val="both"/>
        <w:rPr>
          <w:rFonts w:ascii="Calibri" w:hAnsi="Calibri" w:cs="Calibri"/>
        </w:rPr>
      </w:pPr>
      <w:r w:rsidRPr="00997C43">
        <w:rPr>
          <w:rFonts w:ascii="Calibri" w:hAnsi="Calibri" w:cs="Calibri"/>
        </w:rPr>
        <w:t xml:space="preserve">In the case of SBU (T) works that are not tendered, those TRANSGRID projects which are likely to get extended beyond the control period and the “Idamon - Kochi line compensation package” have not been considered. </w:t>
      </w:r>
    </w:p>
    <w:p w:rsidR="006A2507" w:rsidRPr="00997C43" w:rsidRDefault="006A2507" w:rsidP="006A2507">
      <w:pPr>
        <w:pStyle w:val="ListParagraph"/>
        <w:numPr>
          <w:ilvl w:val="0"/>
          <w:numId w:val="13"/>
        </w:numPr>
        <w:suppressAutoHyphens/>
        <w:spacing w:after="120"/>
        <w:contextualSpacing w:val="0"/>
        <w:jc w:val="both"/>
        <w:rPr>
          <w:rFonts w:ascii="Calibri" w:eastAsia="Times New Roman" w:hAnsi="Calibri" w:cs="Calibri"/>
          <w:b/>
          <w:color w:val="000000"/>
        </w:rPr>
      </w:pPr>
      <w:r w:rsidRPr="00997C43">
        <w:rPr>
          <w:rFonts w:ascii="Calibri" w:hAnsi="Calibri" w:cs="Calibri"/>
        </w:rPr>
        <w:t xml:space="preserve">Curtailment has been made in the financial targets proposed for Dyuthi works. </w:t>
      </w:r>
      <w:r w:rsidR="007271D9">
        <w:rPr>
          <w:rFonts w:ascii="Calibri" w:hAnsi="Calibri" w:cs="Calibri"/>
        </w:rPr>
        <w:t>Hon’ble Commission was of the</w:t>
      </w:r>
      <w:r w:rsidRPr="00997C43">
        <w:rPr>
          <w:rFonts w:ascii="Calibri" w:hAnsi="Calibri" w:cs="Calibri"/>
        </w:rPr>
        <w:t xml:space="preserve"> view that the rates proposed are at higher side and has directed KSEBL to submit evidences to substantiate how such investments shall ensure quality power supply at affordable cost. Curtailment made in the CIP for Dyuthi works amounts to Rs.2021 Cr (Rs.4036.31 Cr proposed and approved Rs.2015.25 Cr). Even then </w:t>
      </w:r>
      <w:r w:rsidR="007271D9">
        <w:rPr>
          <w:rFonts w:ascii="Calibri" w:hAnsi="Calibri" w:cs="Calibri"/>
        </w:rPr>
        <w:t>Hon’ble Commission</w:t>
      </w:r>
      <w:r w:rsidRPr="00997C43">
        <w:rPr>
          <w:rFonts w:ascii="Calibri" w:hAnsi="Calibri" w:cs="Calibri"/>
        </w:rPr>
        <w:t xml:space="preserve"> considered Grants in excess by Rs.726.61 Cr over the projection submitted by KSEBL.</w:t>
      </w:r>
      <w:r w:rsidRPr="00997C43">
        <w:rPr>
          <w:rFonts w:ascii="Calibri" w:eastAsia="Times New Roman" w:hAnsi="Calibri" w:cs="Calibri"/>
          <w:color w:val="000000"/>
        </w:rPr>
        <w:t xml:space="preserve"> Moreover, denied O&amp;M cost for GFA addition of Rs.258.14 Cr towards Centrally Aided IT Projects for 2021-22 (Table 11-page 421). Function wise as well as detailed comparison of Cap-ex is attached as </w:t>
      </w:r>
      <w:r w:rsidRPr="00997C43">
        <w:rPr>
          <w:rFonts w:ascii="Calibri" w:eastAsia="Times New Roman" w:hAnsi="Calibri" w:cs="Calibri"/>
          <w:b/>
          <w:color w:val="000000"/>
        </w:rPr>
        <w:t>A</w:t>
      </w:r>
      <w:r w:rsidR="002E4EEE">
        <w:rPr>
          <w:rFonts w:ascii="Calibri" w:eastAsia="Times New Roman" w:hAnsi="Calibri" w:cs="Calibri"/>
          <w:b/>
          <w:color w:val="000000"/>
        </w:rPr>
        <w:t>ppendix</w:t>
      </w:r>
      <w:r w:rsidRPr="00997C43">
        <w:rPr>
          <w:rFonts w:ascii="Calibri" w:eastAsia="Times New Roman" w:hAnsi="Calibri" w:cs="Calibri"/>
          <w:b/>
          <w:color w:val="000000"/>
        </w:rPr>
        <w:t xml:space="preserve"> 1 &amp; 2</w:t>
      </w:r>
      <w:r w:rsidR="007271D9">
        <w:rPr>
          <w:rFonts w:ascii="Calibri" w:eastAsia="Times New Roman" w:hAnsi="Calibri" w:cs="Calibri"/>
          <w:b/>
          <w:color w:val="000000"/>
        </w:rPr>
        <w:t xml:space="preserve"> </w:t>
      </w:r>
      <w:r w:rsidR="007271D9" w:rsidRPr="007271D9">
        <w:rPr>
          <w:rFonts w:ascii="Calibri" w:eastAsia="Times New Roman" w:hAnsi="Calibri" w:cs="Calibri"/>
          <w:color w:val="000000"/>
        </w:rPr>
        <w:t>for ready reference</w:t>
      </w:r>
      <w:r w:rsidRPr="00997C43">
        <w:rPr>
          <w:rFonts w:ascii="Calibri" w:eastAsia="Times New Roman" w:hAnsi="Calibri" w:cs="Calibri"/>
          <w:b/>
          <w:color w:val="000000"/>
        </w:rPr>
        <w:t>.</w:t>
      </w:r>
    </w:p>
    <w:p w:rsidR="006A2507" w:rsidRPr="00506F5E" w:rsidRDefault="006A2507" w:rsidP="006A2507">
      <w:pPr>
        <w:pStyle w:val="ListParagraph"/>
        <w:numPr>
          <w:ilvl w:val="1"/>
          <w:numId w:val="12"/>
        </w:numPr>
        <w:suppressAutoHyphens/>
        <w:spacing w:after="120"/>
        <w:contextualSpacing w:val="0"/>
        <w:jc w:val="both"/>
        <w:rPr>
          <w:rFonts w:ascii="Calibri" w:hAnsi="Calibri" w:cs="Calibri"/>
        </w:rPr>
      </w:pPr>
      <w:r w:rsidRPr="00506F5E">
        <w:rPr>
          <w:rFonts w:ascii="Calibri" w:hAnsi="Calibri" w:cs="Calibri"/>
          <w:b/>
          <w:bCs/>
          <w:u w:val="single"/>
        </w:rPr>
        <w:t>GFA addition considered for ARR</w:t>
      </w:r>
      <w:r w:rsidRPr="00506F5E">
        <w:rPr>
          <w:rFonts w:ascii="Calibri" w:hAnsi="Calibri" w:cs="Calibri"/>
        </w:rPr>
        <w:t>: As briefed above, the GFA addition considered for O&amp;M cost is Rs 9373.06 Cr and GFA amount considered for loan and depreciation is Rs.7142.81 Cr, after excluding consumer contribution and grants. In this connection kind attention is invited on the following:</w:t>
      </w:r>
    </w:p>
    <w:p w:rsidR="001A699D" w:rsidRDefault="006A2507" w:rsidP="001A699D">
      <w:pPr>
        <w:pStyle w:val="ListParagraph"/>
        <w:suppressAutoHyphens/>
        <w:spacing w:after="120"/>
        <w:contextualSpacing w:val="0"/>
        <w:jc w:val="both"/>
        <w:rPr>
          <w:rFonts w:ascii="Calibri" w:hAnsi="Calibri" w:cs="Calibri"/>
        </w:rPr>
      </w:pPr>
      <w:r w:rsidRPr="001A699D">
        <w:rPr>
          <w:rFonts w:ascii="Calibri" w:hAnsi="Calibri" w:cs="Calibri"/>
        </w:rPr>
        <w:t>Under regulatory regime, which is intended to eliminate regulatory uncertainties, the CIP approval for the control period is required to be obtained before 01.04.2019, ie before the beginning</w:t>
      </w:r>
      <w:r w:rsidR="00014BB5">
        <w:rPr>
          <w:rFonts w:ascii="Calibri" w:hAnsi="Calibri" w:cs="Calibri"/>
        </w:rPr>
        <w:t xml:space="preserve"> of the control period itself, in the absence of </w:t>
      </w:r>
      <w:r w:rsidRPr="001A699D">
        <w:rPr>
          <w:rFonts w:ascii="Calibri" w:hAnsi="Calibri" w:cs="Calibri"/>
        </w:rPr>
        <w:t xml:space="preserve">which the investments </w:t>
      </w:r>
      <w:r w:rsidR="00014BB5">
        <w:rPr>
          <w:rFonts w:ascii="Calibri" w:hAnsi="Calibri" w:cs="Calibri"/>
        </w:rPr>
        <w:t>become uncertain.</w:t>
      </w:r>
      <w:r w:rsidRPr="001A699D">
        <w:rPr>
          <w:rFonts w:ascii="Calibri" w:hAnsi="Calibri" w:cs="Calibri"/>
        </w:rPr>
        <w:t xml:space="preserve"> </w:t>
      </w:r>
    </w:p>
    <w:p w:rsidR="006A2507" w:rsidRPr="001A699D" w:rsidRDefault="006A2507" w:rsidP="006A2507">
      <w:pPr>
        <w:pStyle w:val="ListParagraph"/>
        <w:numPr>
          <w:ilvl w:val="1"/>
          <w:numId w:val="12"/>
        </w:numPr>
        <w:suppressAutoHyphens/>
        <w:spacing w:after="120"/>
        <w:contextualSpacing w:val="0"/>
        <w:jc w:val="both"/>
        <w:rPr>
          <w:rFonts w:ascii="Calibri" w:hAnsi="Calibri" w:cs="Calibri"/>
        </w:rPr>
      </w:pPr>
      <w:r w:rsidRPr="001A699D">
        <w:rPr>
          <w:rFonts w:ascii="Calibri" w:hAnsi="Calibri" w:cs="Calibri"/>
          <w:b/>
          <w:u w:val="single"/>
        </w:rPr>
        <w:lastRenderedPageBreak/>
        <w:t>Consumer contribution and grants</w:t>
      </w:r>
      <w:r w:rsidRPr="001A699D">
        <w:rPr>
          <w:rFonts w:ascii="Calibri" w:hAnsi="Calibri" w:cs="Calibri"/>
        </w:rPr>
        <w:t xml:space="preserve">: Hon’ble Commission considered Rs.2230.25 Cr as </w:t>
      </w:r>
      <w:r w:rsidR="00014BB5">
        <w:rPr>
          <w:rFonts w:ascii="Calibri" w:hAnsi="Calibri" w:cs="Calibri"/>
        </w:rPr>
        <w:t xml:space="preserve">consumer </w:t>
      </w:r>
      <w:r w:rsidRPr="001A699D">
        <w:rPr>
          <w:rFonts w:ascii="Calibri" w:hAnsi="Calibri" w:cs="Calibri"/>
        </w:rPr>
        <w:t xml:space="preserve">contribution and grants for the control period against Rs.1746.61 Cr projected by KSEBL. Thus Rs.483.64 Cr (net) was considered in excess because of which depreciation was denied.   </w:t>
      </w:r>
    </w:p>
    <w:p w:rsidR="006A2507" w:rsidRPr="00997C43" w:rsidRDefault="006A2507" w:rsidP="006A2507">
      <w:pPr>
        <w:pStyle w:val="ListParagraph"/>
        <w:numPr>
          <w:ilvl w:val="1"/>
          <w:numId w:val="12"/>
        </w:numPr>
        <w:suppressAutoHyphens/>
        <w:spacing w:after="120"/>
        <w:contextualSpacing w:val="0"/>
        <w:jc w:val="both"/>
        <w:rPr>
          <w:rFonts w:ascii="Calibri" w:hAnsi="Calibri" w:cs="Calibri"/>
        </w:rPr>
      </w:pPr>
      <w:r w:rsidRPr="00997C43">
        <w:rPr>
          <w:rFonts w:ascii="Calibri" w:hAnsi="Calibri" w:cs="Calibri"/>
          <w:b/>
          <w:bCs/>
          <w:u w:val="single"/>
        </w:rPr>
        <w:t>Tariff Revision</w:t>
      </w:r>
      <w:r w:rsidRPr="00997C43">
        <w:rPr>
          <w:rFonts w:ascii="Calibri" w:hAnsi="Calibri" w:cs="Calibri"/>
        </w:rPr>
        <w:t>: KSEBL proposed tariff revision for 2018-19 and 2020-21 seeking additional revenue of Rs 1101.72 Cr and Rs. 700.44 Cr but revision has been approved only for the year 2019-20 in a way to fetch additional revenue of Rs.902.90 Cr on full year basis.</w:t>
      </w:r>
    </w:p>
    <w:p w:rsidR="006A2507" w:rsidRPr="00997C43" w:rsidRDefault="006A2507" w:rsidP="006A2507">
      <w:pPr>
        <w:pStyle w:val="ListParagraph"/>
        <w:numPr>
          <w:ilvl w:val="1"/>
          <w:numId w:val="12"/>
        </w:numPr>
        <w:suppressAutoHyphens/>
        <w:spacing w:after="120"/>
        <w:contextualSpacing w:val="0"/>
        <w:jc w:val="both"/>
        <w:rPr>
          <w:rFonts w:ascii="Calibri" w:hAnsi="Calibri" w:cs="Calibri"/>
        </w:rPr>
      </w:pPr>
      <w:r w:rsidRPr="00997C43">
        <w:rPr>
          <w:rFonts w:ascii="Calibri" w:hAnsi="Calibri" w:cs="Calibri"/>
          <w:b/>
          <w:bCs/>
          <w:u w:val="single"/>
        </w:rPr>
        <w:t>Amortization of past gap</w:t>
      </w:r>
      <w:r w:rsidRPr="00997C43">
        <w:rPr>
          <w:rFonts w:ascii="Calibri" w:hAnsi="Calibri" w:cs="Calibri"/>
        </w:rPr>
        <w:t xml:space="preserve">: KSEBL proposed amortization of past gap @ Rs.806.46 Cr per year (Rs.3225.84 Cr in total for 4 years) but </w:t>
      </w:r>
      <w:r w:rsidR="00014BB5">
        <w:rPr>
          <w:rFonts w:ascii="Calibri" w:hAnsi="Calibri" w:cs="Calibri"/>
        </w:rPr>
        <w:t>Hon’ble Commission</w:t>
      </w:r>
      <w:r w:rsidRPr="00997C43">
        <w:rPr>
          <w:rFonts w:ascii="Calibri" w:hAnsi="Calibri" w:cs="Calibri"/>
        </w:rPr>
        <w:t xml:space="preserve"> has considered amortization of Rs.3100 Cr only, for the corresponding period.</w:t>
      </w:r>
    </w:p>
    <w:p w:rsidR="006A2507" w:rsidRPr="002E4EEE" w:rsidRDefault="006A2507" w:rsidP="00014BB5">
      <w:pPr>
        <w:pStyle w:val="ListParagraph"/>
        <w:numPr>
          <w:ilvl w:val="1"/>
          <w:numId w:val="12"/>
        </w:numPr>
        <w:suppressAutoHyphens/>
        <w:spacing w:after="120"/>
        <w:contextualSpacing w:val="0"/>
        <w:jc w:val="both"/>
        <w:rPr>
          <w:rFonts w:ascii="Calibri" w:hAnsi="Calibri" w:cs="Calibri"/>
        </w:rPr>
      </w:pPr>
      <w:r w:rsidRPr="00997C43">
        <w:rPr>
          <w:rFonts w:ascii="Calibri" w:hAnsi="Calibri" w:cs="Calibri"/>
          <w:b/>
          <w:bCs/>
          <w:u w:val="single"/>
        </w:rPr>
        <w:t>Approved Revenue Gap</w:t>
      </w:r>
      <w:r w:rsidRPr="00997C43">
        <w:rPr>
          <w:rFonts w:ascii="Calibri" w:hAnsi="Calibri" w:cs="Calibri"/>
        </w:rPr>
        <w:t xml:space="preserve">: Revenue gap approved for each of the years of the control period are Rs.31.15 Cr, 800.56 Cr, Rs.944.75 Cr and 998.53 Cr against Rs.1100.71 Cr, Rs.1399.05 Cr, Rs. 2065.28 Cr and Rs.2518.91 Cr proposed by KSEBL. </w:t>
      </w:r>
    </w:p>
    <w:p w:rsidR="001A699D" w:rsidRDefault="002E4EEE" w:rsidP="00754624">
      <w:pPr>
        <w:pStyle w:val="BodyTextIndent"/>
        <w:numPr>
          <w:ilvl w:val="2"/>
          <w:numId w:val="18"/>
        </w:numPr>
        <w:suppressAutoHyphens/>
        <w:spacing w:before="240" w:after="120" w:line="276" w:lineRule="auto"/>
        <w:jc w:val="both"/>
        <w:rPr>
          <w:rFonts w:ascii="Calibri" w:hAnsi="Calibri" w:cs="Calibri"/>
          <w:sz w:val="22"/>
          <w:szCs w:val="22"/>
        </w:rPr>
      </w:pPr>
      <w:r w:rsidRPr="002E4EEE">
        <w:rPr>
          <w:rFonts w:ascii="Calibri" w:hAnsi="Calibri" w:cs="Calibri"/>
          <w:sz w:val="22"/>
          <w:szCs w:val="22"/>
        </w:rPr>
        <w:t xml:space="preserve">Actual capital expenditure for the year 2018-19, half year achievement till 30.09.2019 in the FY 20 and revised projection for the remaining years of the control period are discussed in detail in </w:t>
      </w:r>
      <w:r w:rsidR="00974158">
        <w:rPr>
          <w:rFonts w:ascii="Calibri" w:hAnsi="Calibri" w:cs="Calibri"/>
          <w:sz w:val="22"/>
          <w:szCs w:val="22"/>
        </w:rPr>
        <w:t xml:space="preserve">TU 19 and </w:t>
      </w:r>
      <w:r w:rsidRPr="002E4EEE">
        <w:rPr>
          <w:rFonts w:ascii="Calibri" w:hAnsi="Calibri" w:cs="Calibri"/>
          <w:sz w:val="22"/>
          <w:szCs w:val="22"/>
        </w:rPr>
        <w:t xml:space="preserve">the chapters </w:t>
      </w:r>
      <w:r w:rsidR="00974158">
        <w:rPr>
          <w:rFonts w:ascii="Calibri" w:hAnsi="Calibri" w:cs="Calibri"/>
          <w:sz w:val="22"/>
          <w:szCs w:val="22"/>
        </w:rPr>
        <w:t xml:space="preserve">containing details </w:t>
      </w:r>
      <w:r w:rsidRPr="002E4EEE">
        <w:rPr>
          <w:rFonts w:ascii="Calibri" w:hAnsi="Calibri" w:cs="Calibri"/>
          <w:sz w:val="22"/>
          <w:szCs w:val="22"/>
        </w:rPr>
        <w:t>for the respective SBUs.</w:t>
      </w:r>
      <w:r>
        <w:rPr>
          <w:rFonts w:ascii="Calibri" w:hAnsi="Calibri" w:cs="Calibri"/>
          <w:sz w:val="22"/>
          <w:szCs w:val="22"/>
        </w:rPr>
        <w:t xml:space="preserve"> Based on the revised capital expenditure, expenses like interest on normative loan, depreciation and O&amp;M expenses are projected </w:t>
      </w:r>
      <w:r w:rsidR="00492D86">
        <w:rPr>
          <w:rFonts w:ascii="Calibri" w:hAnsi="Calibri" w:cs="Calibri"/>
          <w:sz w:val="22"/>
          <w:szCs w:val="22"/>
        </w:rPr>
        <w:t xml:space="preserve">for the remaining years of the control period from 2019-20 to 2021-22 </w:t>
      </w:r>
      <w:r>
        <w:rPr>
          <w:rFonts w:ascii="Calibri" w:hAnsi="Calibri" w:cs="Calibri"/>
          <w:sz w:val="22"/>
          <w:szCs w:val="22"/>
        </w:rPr>
        <w:t>as detailed in succeeding paragraphs.</w:t>
      </w:r>
    </w:p>
    <w:p w:rsidR="00976EDD" w:rsidRPr="002535CD" w:rsidRDefault="00731784" w:rsidP="00EF0B62">
      <w:pPr>
        <w:pStyle w:val="BodyTextIndent"/>
        <w:numPr>
          <w:ilvl w:val="1"/>
          <w:numId w:val="18"/>
        </w:numPr>
        <w:suppressAutoHyphens/>
        <w:spacing w:line="276" w:lineRule="auto"/>
        <w:jc w:val="both"/>
      </w:pPr>
      <w:r w:rsidRPr="002535CD">
        <w:rPr>
          <w:rFonts w:asciiTheme="minorHAnsi" w:hAnsiTheme="minorHAnsi" w:cstheme="minorHAnsi"/>
          <w:b/>
          <w:sz w:val="22"/>
          <w:szCs w:val="22"/>
        </w:rPr>
        <w:t>Interest and finance charges</w:t>
      </w:r>
      <w:r w:rsidRPr="002535CD">
        <w:rPr>
          <w:rFonts w:asciiTheme="minorHAnsi" w:hAnsiTheme="minorHAnsi" w:cstheme="minorHAnsi"/>
          <w:sz w:val="22"/>
          <w:szCs w:val="22"/>
        </w:rPr>
        <w:t xml:space="preserve">: </w:t>
      </w:r>
      <w:r w:rsidR="00976EDD" w:rsidRPr="002535CD">
        <w:rPr>
          <w:rFonts w:asciiTheme="minorHAnsi" w:hAnsiTheme="minorHAnsi" w:cstheme="minorHAnsi"/>
          <w:sz w:val="22"/>
          <w:szCs w:val="22"/>
        </w:rPr>
        <w:t xml:space="preserve">Interest and Finance charges projected by KSEBL, approved by the Hon’ble Commission </w:t>
      </w:r>
      <w:r w:rsidR="00546279" w:rsidRPr="002535CD">
        <w:rPr>
          <w:rFonts w:asciiTheme="minorHAnsi" w:hAnsiTheme="minorHAnsi" w:cstheme="minorHAnsi"/>
          <w:sz w:val="22"/>
          <w:szCs w:val="22"/>
        </w:rPr>
        <w:t>along with</w:t>
      </w:r>
      <w:r w:rsidR="00976EDD" w:rsidRPr="002535CD">
        <w:rPr>
          <w:rFonts w:asciiTheme="minorHAnsi" w:hAnsiTheme="minorHAnsi" w:cstheme="minorHAnsi"/>
          <w:sz w:val="22"/>
          <w:szCs w:val="22"/>
        </w:rPr>
        <w:t xml:space="preserve"> true up sought for 2018-19 and revised projections for the ensuing 3 years of the control period are briefly summarized in the Table below.</w:t>
      </w:r>
      <w:r w:rsidR="002535CD" w:rsidRPr="002535CD">
        <w:rPr>
          <w:rFonts w:asciiTheme="minorHAnsi" w:hAnsiTheme="minorHAnsi" w:cstheme="minorHAnsi"/>
          <w:sz w:val="22"/>
          <w:szCs w:val="22"/>
        </w:rPr>
        <w:t xml:space="preserve"> Detailed item wise explanation is furnished thereafter</w:t>
      </w:r>
      <w:r w:rsidR="002535CD" w:rsidRPr="00597DC4">
        <w:t>.</w:t>
      </w:r>
      <w:r w:rsidR="002535CD">
        <w:t xml:space="preserve"> </w:t>
      </w:r>
      <w:r w:rsidR="00976EDD" w:rsidRPr="002535CD">
        <w:rPr>
          <w:rFonts w:asciiTheme="minorHAnsi" w:hAnsiTheme="minorHAnsi" w:cstheme="minorHAnsi"/>
          <w:sz w:val="22"/>
          <w:szCs w:val="22"/>
        </w:rPr>
        <w:t xml:space="preserve"> Item wise and SBU wise break up is furnished in </w:t>
      </w:r>
      <w:r w:rsidR="00976EDD" w:rsidRPr="002535CD">
        <w:rPr>
          <w:rFonts w:asciiTheme="minorHAnsi" w:hAnsiTheme="minorHAnsi" w:cstheme="minorHAnsi"/>
          <w:b/>
          <w:sz w:val="22"/>
          <w:szCs w:val="22"/>
        </w:rPr>
        <w:t xml:space="preserve">Appendix </w:t>
      </w:r>
      <w:r w:rsidR="00E405B2" w:rsidRPr="002535CD">
        <w:rPr>
          <w:rFonts w:asciiTheme="minorHAnsi" w:hAnsiTheme="minorHAnsi" w:cstheme="minorHAnsi"/>
          <w:b/>
          <w:sz w:val="22"/>
          <w:szCs w:val="22"/>
        </w:rPr>
        <w:t>3</w:t>
      </w:r>
      <w:r w:rsidR="00976EDD" w:rsidRPr="002535CD">
        <w:rPr>
          <w:rFonts w:asciiTheme="minorHAnsi" w:hAnsiTheme="minorHAnsi" w:cstheme="minorHAnsi"/>
          <w:sz w:val="22"/>
          <w:szCs w:val="22"/>
        </w:rPr>
        <w:t xml:space="preserve">. </w:t>
      </w:r>
    </w:p>
    <w:p w:rsidR="002535CD" w:rsidRDefault="002535CD" w:rsidP="002535CD">
      <w:pPr>
        <w:pStyle w:val="BodyTextIndent"/>
        <w:suppressAutoHyphens/>
        <w:spacing w:line="276" w:lineRule="auto"/>
        <w:jc w:val="both"/>
      </w:pPr>
    </w:p>
    <w:tbl>
      <w:tblPr>
        <w:tblW w:w="9270" w:type="dxa"/>
        <w:tblInd w:w="468" w:type="dxa"/>
        <w:tblLook w:val="04A0"/>
      </w:tblPr>
      <w:tblGrid>
        <w:gridCol w:w="4140"/>
        <w:gridCol w:w="1634"/>
        <w:gridCol w:w="1080"/>
        <w:gridCol w:w="1170"/>
        <w:gridCol w:w="1246"/>
      </w:tblGrid>
      <w:tr w:rsidR="0067004A" w:rsidRPr="0067004A" w:rsidTr="00A60CA1">
        <w:trPr>
          <w:trHeight w:val="144"/>
        </w:trPr>
        <w:tc>
          <w:tcPr>
            <w:tcW w:w="927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67004A" w:rsidRPr="0067004A" w:rsidRDefault="0067004A" w:rsidP="003351EF">
            <w:pPr>
              <w:spacing w:after="0" w:line="240" w:lineRule="auto"/>
              <w:jc w:val="center"/>
              <w:rPr>
                <w:rFonts w:ascii="Calibri" w:eastAsia="Times New Roman" w:hAnsi="Calibri" w:cs="Calibri"/>
                <w:b/>
                <w:bCs/>
                <w:color w:val="000000"/>
                <w:sz w:val="20"/>
                <w:szCs w:val="20"/>
              </w:rPr>
            </w:pPr>
            <w:r w:rsidRPr="0067004A">
              <w:rPr>
                <w:rFonts w:ascii="Calibri" w:eastAsia="Times New Roman" w:hAnsi="Calibri" w:cs="Calibri"/>
                <w:b/>
                <w:bCs/>
                <w:color w:val="000000"/>
                <w:sz w:val="20"/>
                <w:szCs w:val="20"/>
              </w:rPr>
              <w:t xml:space="preserve">Table </w:t>
            </w:r>
            <w:r w:rsidR="00AE58A9">
              <w:rPr>
                <w:rFonts w:ascii="Calibri" w:eastAsia="Times New Roman" w:hAnsi="Calibri" w:cs="Calibri"/>
                <w:b/>
                <w:bCs/>
                <w:color w:val="000000"/>
                <w:sz w:val="20"/>
                <w:szCs w:val="20"/>
              </w:rPr>
              <w:t>1</w:t>
            </w:r>
            <w:r w:rsidR="003351EF">
              <w:rPr>
                <w:rFonts w:ascii="Calibri" w:eastAsia="Times New Roman" w:hAnsi="Calibri" w:cs="Calibri"/>
                <w:b/>
                <w:bCs/>
                <w:color w:val="000000"/>
                <w:sz w:val="20"/>
                <w:szCs w:val="20"/>
              </w:rPr>
              <w:t>1</w:t>
            </w:r>
            <w:r w:rsidR="0087296B">
              <w:rPr>
                <w:rFonts w:ascii="Calibri" w:eastAsia="Times New Roman" w:hAnsi="Calibri" w:cs="Calibri"/>
                <w:b/>
                <w:bCs/>
                <w:color w:val="000000"/>
                <w:sz w:val="20"/>
                <w:szCs w:val="20"/>
              </w:rPr>
              <w:t>.1</w:t>
            </w:r>
            <w:r>
              <w:rPr>
                <w:rFonts w:ascii="Calibri" w:eastAsia="Times New Roman" w:hAnsi="Calibri" w:cs="Calibri"/>
                <w:b/>
                <w:bCs/>
                <w:color w:val="000000"/>
                <w:sz w:val="20"/>
                <w:szCs w:val="20"/>
              </w:rPr>
              <w:t xml:space="preserve">: </w:t>
            </w:r>
            <w:r w:rsidRPr="0067004A">
              <w:rPr>
                <w:rFonts w:ascii="Calibri" w:eastAsia="Times New Roman" w:hAnsi="Calibri" w:cs="Calibri"/>
                <w:b/>
                <w:bCs/>
                <w:color w:val="000000"/>
                <w:sz w:val="20"/>
                <w:szCs w:val="20"/>
              </w:rPr>
              <w:t>Comparison of Interest &amp; Finance charges for the Control period from 2018-19 to 2021-22</w:t>
            </w:r>
            <w:r w:rsidR="003E56A3">
              <w:rPr>
                <w:rFonts w:ascii="Calibri" w:eastAsia="Times New Roman" w:hAnsi="Calibri" w:cs="Calibri"/>
                <w:b/>
                <w:bCs/>
                <w:color w:val="000000"/>
                <w:sz w:val="20"/>
                <w:szCs w:val="20"/>
              </w:rPr>
              <w:t xml:space="preserve"> (Rs Cr)</w:t>
            </w:r>
          </w:p>
        </w:tc>
      </w:tr>
      <w:tr w:rsidR="0067004A" w:rsidRPr="0067004A" w:rsidTr="00A60CA1">
        <w:trPr>
          <w:trHeight w:val="144"/>
        </w:trPr>
        <w:tc>
          <w:tcPr>
            <w:tcW w:w="4140" w:type="dxa"/>
            <w:tcBorders>
              <w:top w:val="nil"/>
              <w:left w:val="single" w:sz="4" w:space="0" w:color="auto"/>
              <w:bottom w:val="single" w:sz="4" w:space="0" w:color="auto"/>
              <w:right w:val="single" w:sz="4" w:space="0" w:color="auto"/>
            </w:tcBorders>
            <w:shd w:val="clear" w:color="auto" w:fill="auto"/>
            <w:hideMark/>
          </w:tcPr>
          <w:p w:rsidR="0067004A" w:rsidRPr="00AE58A9" w:rsidRDefault="0067004A" w:rsidP="0067004A">
            <w:pPr>
              <w:spacing w:after="0" w:line="240" w:lineRule="auto"/>
              <w:jc w:val="both"/>
              <w:rPr>
                <w:rFonts w:ascii="Calibri" w:eastAsia="Times New Roman" w:hAnsi="Calibri" w:cs="Calibri"/>
                <w:color w:val="000000"/>
                <w:sz w:val="20"/>
                <w:szCs w:val="20"/>
              </w:rPr>
            </w:pPr>
            <w:r w:rsidRPr="00AE58A9">
              <w:rPr>
                <w:rFonts w:ascii="Calibri" w:eastAsia="Times New Roman" w:hAnsi="Calibri" w:cs="Calibri"/>
                <w:color w:val="000000"/>
                <w:sz w:val="20"/>
                <w:szCs w:val="20"/>
              </w:rPr>
              <w:t>Particulars</w:t>
            </w:r>
          </w:p>
        </w:tc>
        <w:tc>
          <w:tcPr>
            <w:tcW w:w="1634"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center"/>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2018-19</w:t>
            </w:r>
          </w:p>
        </w:tc>
        <w:tc>
          <w:tcPr>
            <w:tcW w:w="1080"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center"/>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2019-20</w:t>
            </w:r>
          </w:p>
        </w:tc>
        <w:tc>
          <w:tcPr>
            <w:tcW w:w="1170"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center"/>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2020-21</w:t>
            </w:r>
          </w:p>
        </w:tc>
        <w:tc>
          <w:tcPr>
            <w:tcW w:w="1246"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center"/>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2021-22</w:t>
            </w:r>
          </w:p>
        </w:tc>
      </w:tr>
      <w:tr w:rsidR="0067004A" w:rsidRPr="0067004A" w:rsidTr="00A60CA1">
        <w:trPr>
          <w:trHeight w:val="144"/>
        </w:trPr>
        <w:tc>
          <w:tcPr>
            <w:tcW w:w="4140" w:type="dxa"/>
            <w:tcBorders>
              <w:top w:val="nil"/>
              <w:left w:val="single" w:sz="4" w:space="0" w:color="auto"/>
              <w:bottom w:val="single" w:sz="4" w:space="0" w:color="auto"/>
              <w:right w:val="single" w:sz="4" w:space="0" w:color="auto"/>
            </w:tcBorders>
            <w:shd w:val="clear" w:color="auto" w:fill="auto"/>
            <w:hideMark/>
          </w:tcPr>
          <w:p w:rsidR="0067004A" w:rsidRPr="00AE58A9" w:rsidRDefault="0067004A" w:rsidP="0067004A">
            <w:pPr>
              <w:spacing w:after="0" w:line="240" w:lineRule="auto"/>
              <w:jc w:val="both"/>
              <w:rPr>
                <w:rFonts w:ascii="Calibri" w:eastAsia="Times New Roman" w:hAnsi="Calibri" w:cs="Calibri"/>
                <w:color w:val="000000"/>
                <w:sz w:val="20"/>
                <w:szCs w:val="20"/>
              </w:rPr>
            </w:pPr>
            <w:r w:rsidRPr="00AE58A9">
              <w:rPr>
                <w:rFonts w:ascii="Calibri" w:eastAsia="Times New Roman" w:hAnsi="Calibri" w:cs="Calibri"/>
                <w:color w:val="000000"/>
                <w:sz w:val="20"/>
                <w:szCs w:val="20"/>
              </w:rPr>
              <w:t>As per MYT Petition</w:t>
            </w:r>
          </w:p>
        </w:tc>
        <w:tc>
          <w:tcPr>
            <w:tcW w:w="1634" w:type="dxa"/>
            <w:tcBorders>
              <w:top w:val="nil"/>
              <w:left w:val="nil"/>
              <w:bottom w:val="single" w:sz="4" w:space="0" w:color="auto"/>
              <w:right w:val="single" w:sz="4" w:space="0" w:color="auto"/>
            </w:tcBorders>
            <w:shd w:val="clear" w:color="auto" w:fill="auto"/>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2405.48</w:t>
            </w:r>
          </w:p>
        </w:tc>
        <w:tc>
          <w:tcPr>
            <w:tcW w:w="1080" w:type="dxa"/>
            <w:tcBorders>
              <w:top w:val="nil"/>
              <w:left w:val="nil"/>
              <w:bottom w:val="single" w:sz="4" w:space="0" w:color="auto"/>
              <w:right w:val="single" w:sz="4" w:space="0" w:color="auto"/>
            </w:tcBorders>
            <w:shd w:val="clear" w:color="auto" w:fill="auto"/>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2627.15</w:t>
            </w:r>
          </w:p>
        </w:tc>
        <w:tc>
          <w:tcPr>
            <w:tcW w:w="1170" w:type="dxa"/>
            <w:tcBorders>
              <w:top w:val="nil"/>
              <w:left w:val="nil"/>
              <w:bottom w:val="single" w:sz="4" w:space="0" w:color="auto"/>
              <w:right w:val="single" w:sz="4" w:space="0" w:color="auto"/>
            </w:tcBorders>
            <w:shd w:val="clear" w:color="auto" w:fill="auto"/>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2880.48</w:t>
            </w:r>
          </w:p>
        </w:tc>
        <w:tc>
          <w:tcPr>
            <w:tcW w:w="1246" w:type="dxa"/>
            <w:tcBorders>
              <w:top w:val="nil"/>
              <w:left w:val="nil"/>
              <w:bottom w:val="single" w:sz="4" w:space="0" w:color="auto"/>
              <w:right w:val="single" w:sz="4" w:space="0" w:color="auto"/>
            </w:tcBorders>
            <w:shd w:val="clear" w:color="auto" w:fill="auto"/>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3069.82</w:t>
            </w:r>
          </w:p>
        </w:tc>
      </w:tr>
      <w:tr w:rsidR="0067004A" w:rsidRPr="0067004A" w:rsidTr="00A60CA1">
        <w:trPr>
          <w:trHeight w:val="144"/>
        </w:trPr>
        <w:tc>
          <w:tcPr>
            <w:tcW w:w="4140" w:type="dxa"/>
            <w:tcBorders>
              <w:top w:val="nil"/>
              <w:left w:val="single" w:sz="4" w:space="0" w:color="auto"/>
              <w:bottom w:val="single" w:sz="4" w:space="0" w:color="auto"/>
              <w:right w:val="single" w:sz="4" w:space="0" w:color="auto"/>
            </w:tcBorders>
            <w:shd w:val="clear" w:color="auto" w:fill="auto"/>
            <w:hideMark/>
          </w:tcPr>
          <w:p w:rsidR="0067004A" w:rsidRPr="00AE58A9" w:rsidRDefault="0067004A" w:rsidP="0067004A">
            <w:pPr>
              <w:spacing w:after="0" w:line="240" w:lineRule="auto"/>
              <w:jc w:val="both"/>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As per MYT Order</w:t>
            </w:r>
          </w:p>
        </w:tc>
        <w:tc>
          <w:tcPr>
            <w:tcW w:w="1634"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2005.76</w:t>
            </w:r>
          </w:p>
        </w:tc>
        <w:tc>
          <w:tcPr>
            <w:tcW w:w="1080"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2065.14</w:t>
            </w:r>
          </w:p>
        </w:tc>
        <w:tc>
          <w:tcPr>
            <w:tcW w:w="1170"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2127.79</w:t>
            </w:r>
          </w:p>
        </w:tc>
        <w:tc>
          <w:tcPr>
            <w:tcW w:w="1246" w:type="dxa"/>
            <w:tcBorders>
              <w:top w:val="nil"/>
              <w:left w:val="nil"/>
              <w:bottom w:val="single" w:sz="4" w:space="0" w:color="auto"/>
              <w:right w:val="single" w:sz="4" w:space="0" w:color="auto"/>
            </w:tcBorders>
            <w:shd w:val="clear" w:color="auto" w:fill="auto"/>
            <w:noWrap/>
            <w:vAlign w:val="bottom"/>
            <w:hideMark/>
          </w:tcPr>
          <w:p w:rsidR="0067004A" w:rsidRPr="00AE58A9" w:rsidRDefault="0067004A" w:rsidP="0067004A">
            <w:pPr>
              <w:spacing w:after="0" w:line="240" w:lineRule="auto"/>
              <w:jc w:val="right"/>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2143.62</w:t>
            </w:r>
          </w:p>
        </w:tc>
      </w:tr>
      <w:tr w:rsidR="0067004A" w:rsidRPr="0067004A" w:rsidTr="00A60CA1">
        <w:trPr>
          <w:trHeight w:val="144"/>
        </w:trPr>
        <w:tc>
          <w:tcPr>
            <w:tcW w:w="4140" w:type="dxa"/>
            <w:tcBorders>
              <w:top w:val="nil"/>
              <w:left w:val="single" w:sz="4" w:space="0" w:color="auto"/>
              <w:bottom w:val="single" w:sz="4" w:space="0" w:color="auto"/>
              <w:right w:val="single" w:sz="4" w:space="0" w:color="auto"/>
            </w:tcBorders>
            <w:shd w:val="clear" w:color="auto" w:fill="auto"/>
            <w:hideMark/>
          </w:tcPr>
          <w:p w:rsidR="0067004A" w:rsidRPr="00AE58A9" w:rsidRDefault="0067004A" w:rsidP="0067004A">
            <w:pPr>
              <w:spacing w:after="0" w:line="240" w:lineRule="auto"/>
              <w:jc w:val="both"/>
              <w:rPr>
                <w:rFonts w:ascii="Calibri" w:eastAsia="Times New Roman" w:hAnsi="Calibri" w:cs="Calibri"/>
                <w:bCs/>
                <w:color w:val="000000"/>
                <w:sz w:val="20"/>
                <w:szCs w:val="20"/>
              </w:rPr>
            </w:pPr>
            <w:r w:rsidRPr="00AE58A9">
              <w:rPr>
                <w:rFonts w:ascii="Calibri" w:eastAsia="Times New Roman" w:hAnsi="Calibri" w:cs="Calibri"/>
                <w:bCs/>
                <w:color w:val="000000"/>
                <w:sz w:val="20"/>
                <w:szCs w:val="20"/>
              </w:rPr>
              <w:t>Revised projections</w:t>
            </w:r>
          </w:p>
        </w:tc>
        <w:tc>
          <w:tcPr>
            <w:tcW w:w="1634" w:type="dxa"/>
            <w:tcBorders>
              <w:top w:val="nil"/>
              <w:left w:val="nil"/>
              <w:bottom w:val="single" w:sz="4" w:space="0" w:color="auto"/>
              <w:right w:val="single" w:sz="4" w:space="0" w:color="auto"/>
            </w:tcBorders>
            <w:shd w:val="clear" w:color="auto" w:fill="auto"/>
            <w:noWrap/>
            <w:vAlign w:val="bottom"/>
            <w:hideMark/>
          </w:tcPr>
          <w:p w:rsidR="0067004A" w:rsidRPr="00AE58A9" w:rsidRDefault="003A3A05" w:rsidP="0067004A">
            <w:pPr>
              <w:spacing w:after="0" w:line="240" w:lineRule="auto"/>
              <w:jc w:val="right"/>
              <w:rPr>
                <w:rFonts w:ascii="Calibri" w:eastAsia="Times New Roman" w:hAnsi="Calibri" w:cs="Calibri"/>
                <w:bCs/>
                <w:color w:val="000000"/>
                <w:sz w:val="20"/>
                <w:szCs w:val="20"/>
              </w:rPr>
            </w:pPr>
            <w:r>
              <w:rPr>
                <w:rFonts w:ascii="Calibri" w:eastAsia="Times New Roman" w:hAnsi="Calibri" w:cs="Calibri"/>
                <w:bCs/>
                <w:color w:val="000000"/>
                <w:sz w:val="20"/>
                <w:szCs w:val="20"/>
              </w:rPr>
              <w:t>2317.13</w:t>
            </w:r>
            <w:r w:rsidR="0067004A" w:rsidRPr="00AE58A9">
              <w:rPr>
                <w:rFonts w:ascii="Calibri" w:eastAsia="Times New Roman" w:hAnsi="Calibri" w:cs="Calibri"/>
                <w:bCs/>
                <w:color w:val="000000"/>
                <w:sz w:val="20"/>
                <w:szCs w:val="20"/>
              </w:rPr>
              <w:t xml:space="preserve"> (TU 19)</w:t>
            </w:r>
          </w:p>
        </w:tc>
        <w:tc>
          <w:tcPr>
            <w:tcW w:w="1080" w:type="dxa"/>
            <w:tcBorders>
              <w:top w:val="nil"/>
              <w:left w:val="nil"/>
              <w:bottom w:val="single" w:sz="4" w:space="0" w:color="auto"/>
              <w:right w:val="single" w:sz="4" w:space="0" w:color="auto"/>
            </w:tcBorders>
            <w:shd w:val="clear" w:color="auto" w:fill="auto"/>
            <w:noWrap/>
            <w:vAlign w:val="bottom"/>
            <w:hideMark/>
          </w:tcPr>
          <w:p w:rsidR="0067004A" w:rsidRPr="00EF08C4" w:rsidRDefault="00C9559E" w:rsidP="00C14AC3">
            <w:pPr>
              <w:spacing w:after="0" w:line="240" w:lineRule="auto"/>
              <w:jc w:val="right"/>
              <w:rPr>
                <w:rFonts w:ascii="Calibri" w:eastAsia="Times New Roman" w:hAnsi="Calibri" w:cs="Calibri"/>
                <w:bCs/>
                <w:sz w:val="20"/>
                <w:szCs w:val="20"/>
              </w:rPr>
            </w:pPr>
            <w:r>
              <w:rPr>
                <w:rFonts w:ascii="Calibri" w:eastAsia="Times New Roman" w:hAnsi="Calibri" w:cs="Calibri"/>
                <w:bCs/>
                <w:sz w:val="20"/>
                <w:szCs w:val="20"/>
              </w:rPr>
              <w:t>2479.27</w:t>
            </w:r>
          </w:p>
        </w:tc>
        <w:tc>
          <w:tcPr>
            <w:tcW w:w="1170" w:type="dxa"/>
            <w:tcBorders>
              <w:top w:val="nil"/>
              <w:left w:val="nil"/>
              <w:bottom w:val="single" w:sz="4" w:space="0" w:color="auto"/>
              <w:right w:val="single" w:sz="4" w:space="0" w:color="auto"/>
            </w:tcBorders>
            <w:shd w:val="clear" w:color="auto" w:fill="auto"/>
            <w:noWrap/>
            <w:vAlign w:val="bottom"/>
            <w:hideMark/>
          </w:tcPr>
          <w:p w:rsidR="0067004A" w:rsidRPr="00EF08C4" w:rsidRDefault="007E5181" w:rsidP="00C14AC3">
            <w:pPr>
              <w:spacing w:after="0" w:line="240" w:lineRule="auto"/>
              <w:jc w:val="right"/>
              <w:rPr>
                <w:rFonts w:ascii="Calibri" w:eastAsia="Times New Roman" w:hAnsi="Calibri" w:cs="Calibri"/>
                <w:bCs/>
                <w:sz w:val="20"/>
                <w:szCs w:val="20"/>
              </w:rPr>
            </w:pPr>
            <w:r>
              <w:rPr>
                <w:rFonts w:ascii="Calibri" w:eastAsia="Times New Roman" w:hAnsi="Calibri" w:cs="Calibri"/>
                <w:bCs/>
                <w:sz w:val="20"/>
                <w:szCs w:val="20"/>
              </w:rPr>
              <w:t>27</w:t>
            </w:r>
            <w:r w:rsidR="00C14AC3">
              <w:rPr>
                <w:rFonts w:ascii="Calibri" w:eastAsia="Times New Roman" w:hAnsi="Calibri" w:cs="Calibri"/>
                <w:bCs/>
                <w:sz w:val="20"/>
                <w:szCs w:val="20"/>
              </w:rPr>
              <w:t>76.9</w:t>
            </w:r>
            <w:r w:rsidR="00C9559E">
              <w:rPr>
                <w:rFonts w:ascii="Calibri" w:eastAsia="Times New Roman" w:hAnsi="Calibri" w:cs="Calibri"/>
                <w:bCs/>
                <w:sz w:val="20"/>
                <w:szCs w:val="20"/>
              </w:rPr>
              <w:t>1</w:t>
            </w:r>
          </w:p>
        </w:tc>
        <w:tc>
          <w:tcPr>
            <w:tcW w:w="1246" w:type="dxa"/>
            <w:tcBorders>
              <w:top w:val="nil"/>
              <w:left w:val="nil"/>
              <w:bottom w:val="single" w:sz="4" w:space="0" w:color="auto"/>
              <w:right w:val="single" w:sz="4" w:space="0" w:color="auto"/>
            </w:tcBorders>
            <w:shd w:val="clear" w:color="auto" w:fill="auto"/>
            <w:noWrap/>
            <w:vAlign w:val="bottom"/>
            <w:hideMark/>
          </w:tcPr>
          <w:p w:rsidR="0067004A" w:rsidRPr="00EF08C4" w:rsidRDefault="00C9559E" w:rsidP="00C14AC3">
            <w:pPr>
              <w:spacing w:after="0" w:line="240" w:lineRule="auto"/>
              <w:jc w:val="right"/>
              <w:rPr>
                <w:rFonts w:ascii="Calibri" w:eastAsia="Times New Roman" w:hAnsi="Calibri" w:cs="Calibri"/>
                <w:bCs/>
                <w:sz w:val="20"/>
                <w:szCs w:val="20"/>
              </w:rPr>
            </w:pPr>
            <w:r>
              <w:rPr>
                <w:rFonts w:ascii="Calibri" w:eastAsia="Times New Roman" w:hAnsi="Calibri" w:cs="Calibri"/>
                <w:bCs/>
                <w:sz w:val="20"/>
                <w:szCs w:val="20"/>
              </w:rPr>
              <w:t>3185.61</w:t>
            </w:r>
          </w:p>
        </w:tc>
      </w:tr>
    </w:tbl>
    <w:p w:rsidR="0067004A" w:rsidRDefault="0067004A" w:rsidP="00976EDD">
      <w:pPr>
        <w:pStyle w:val="BodyTextIndent"/>
        <w:suppressAutoHyphens/>
        <w:jc w:val="both"/>
      </w:pPr>
    </w:p>
    <w:p w:rsidR="00316A84" w:rsidRPr="00E405B2" w:rsidRDefault="00731784" w:rsidP="00EF0B62">
      <w:pPr>
        <w:pStyle w:val="BodyText"/>
        <w:numPr>
          <w:ilvl w:val="2"/>
          <w:numId w:val="18"/>
        </w:numPr>
        <w:spacing w:after="0"/>
        <w:jc w:val="both"/>
        <w:rPr>
          <w:rFonts w:cstheme="minorHAnsi"/>
        </w:rPr>
      </w:pPr>
      <w:r w:rsidRPr="00C437C6">
        <w:rPr>
          <w:rFonts w:cstheme="minorHAnsi"/>
          <w:b/>
        </w:rPr>
        <w:t>Interest on loans</w:t>
      </w:r>
      <w:r w:rsidRPr="00C437C6">
        <w:rPr>
          <w:rFonts w:cstheme="minorHAnsi"/>
          <w:bCs/>
        </w:rPr>
        <w:t xml:space="preserve">: </w:t>
      </w:r>
      <w:r w:rsidR="00316A84">
        <w:rPr>
          <w:rFonts w:cstheme="minorHAnsi"/>
          <w:bCs/>
        </w:rPr>
        <w:t xml:space="preserve">Hon’ble Commission may kindly note that the closing normative loan balance as per TU 19 (as per Table below) amounting to Rs. </w:t>
      </w:r>
      <w:r w:rsidR="003A3A05">
        <w:rPr>
          <w:rFonts w:cstheme="minorHAnsi"/>
          <w:bCs/>
        </w:rPr>
        <w:t>3866.10</w:t>
      </w:r>
      <w:r w:rsidR="00316A84">
        <w:rPr>
          <w:rFonts w:cstheme="minorHAnsi"/>
          <w:bCs/>
        </w:rPr>
        <w:t xml:space="preserve"> Cr has been considered as opening normative loan for the year 2019-20. </w:t>
      </w:r>
      <w:r w:rsidR="009D04F3">
        <w:rPr>
          <w:rFonts w:cstheme="minorHAnsi"/>
          <w:bCs/>
        </w:rPr>
        <w:t xml:space="preserve">Normative loan as on 31.03.2017 as per TU 17 Order amounted to Rs.1951.51 Cr (excluding normative loan applicable for the GFA addition during 2016-17). KSEBL, in compliance of the direction contained in TU 17 order has already submitted details claiming additional normative loan of Rs.899.91 Cr. Further,  </w:t>
      </w:r>
      <w:r w:rsidR="009D04F3" w:rsidRPr="00C437C6">
        <w:rPr>
          <w:rFonts w:cstheme="minorHAnsi"/>
          <w:bCs/>
        </w:rPr>
        <w:t>KSEBL was aggrieved on the determination of normative loan balance as on 01.04.2015 (Rs.2276.22 Cr) by the Hon’ble Commission and sought review for an additional claim of Rs.467.60 Cr, which was turned down as per order dated 16.05.2019. It is respectfully submitted that considering the long lasting financial implication, KSEBL has filed an appeal before the Hon’ble APTEL.</w:t>
      </w:r>
      <w:r w:rsidR="00316A84">
        <w:rPr>
          <w:rFonts w:cstheme="minorHAnsi"/>
          <w:bCs/>
        </w:rPr>
        <w:t xml:space="preserve"> </w:t>
      </w:r>
      <w:r w:rsidR="009D04F3">
        <w:rPr>
          <w:rFonts w:cstheme="minorHAnsi"/>
          <w:bCs/>
        </w:rPr>
        <w:t xml:space="preserve">In view of the above, normative loan as on 01.04.2017 has been worked out at Rs.3319.02 Cr after considering loan </w:t>
      </w:r>
      <w:r w:rsidR="009D04F3">
        <w:rPr>
          <w:rFonts w:cstheme="minorHAnsi"/>
          <w:bCs/>
        </w:rPr>
        <w:lastRenderedPageBreak/>
        <w:t xml:space="preserve">for 2016-17 and for the additional amount claimed as per Appeal before Hon’ble APTEL. Eligible normative loan for 2017-18 and 2018-19 </w:t>
      </w:r>
      <w:r w:rsidR="00EB5591">
        <w:rPr>
          <w:rFonts w:cstheme="minorHAnsi"/>
          <w:bCs/>
        </w:rPr>
        <w:t xml:space="preserve">and normative repayments </w:t>
      </w:r>
      <w:r w:rsidR="009D04F3">
        <w:rPr>
          <w:rFonts w:cstheme="minorHAnsi"/>
          <w:bCs/>
        </w:rPr>
        <w:t>as per truing up petition has also been considered to arrive at the</w:t>
      </w:r>
      <w:r w:rsidR="00EB5591">
        <w:rPr>
          <w:rFonts w:cstheme="minorHAnsi"/>
          <w:bCs/>
        </w:rPr>
        <w:t xml:space="preserve"> normative loan as on 01.04.2019</w:t>
      </w:r>
      <w:r w:rsidR="009D04F3">
        <w:rPr>
          <w:rFonts w:cstheme="minorHAnsi"/>
          <w:bCs/>
        </w:rPr>
        <w:t xml:space="preserve"> </w:t>
      </w:r>
      <w:r w:rsidR="00EB5591">
        <w:rPr>
          <w:rFonts w:cstheme="minorHAnsi"/>
          <w:bCs/>
        </w:rPr>
        <w:t>as detailed below:</w:t>
      </w:r>
      <w:r w:rsidR="00316A84">
        <w:rPr>
          <w:rFonts w:cstheme="minorHAnsi"/>
          <w:bCs/>
        </w:rPr>
        <w:t xml:space="preserve"> </w:t>
      </w:r>
    </w:p>
    <w:p w:rsidR="00E405B2" w:rsidRPr="00316A84" w:rsidRDefault="00E405B2" w:rsidP="00E405B2">
      <w:pPr>
        <w:pStyle w:val="BodyText"/>
        <w:spacing w:after="0"/>
        <w:ind w:left="720"/>
        <w:jc w:val="both"/>
        <w:rPr>
          <w:rFonts w:cstheme="minorHAnsi"/>
        </w:rPr>
      </w:pPr>
    </w:p>
    <w:tbl>
      <w:tblPr>
        <w:tblW w:w="9450" w:type="dxa"/>
        <w:tblInd w:w="18" w:type="dxa"/>
        <w:tblLook w:val="04A0"/>
      </w:tblPr>
      <w:tblGrid>
        <w:gridCol w:w="1044"/>
        <w:gridCol w:w="4806"/>
        <w:gridCol w:w="875"/>
        <w:gridCol w:w="875"/>
        <w:gridCol w:w="925"/>
        <w:gridCol w:w="925"/>
      </w:tblGrid>
      <w:tr w:rsidR="00316A84" w:rsidRPr="00316A84" w:rsidTr="00546279">
        <w:trPr>
          <w:trHeight w:val="144"/>
        </w:trPr>
        <w:tc>
          <w:tcPr>
            <w:tcW w:w="945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6A84" w:rsidRPr="00316A84" w:rsidRDefault="00EB5591" w:rsidP="003351EF">
            <w:pPr>
              <w:spacing w:after="0" w:line="240" w:lineRule="auto"/>
              <w:jc w:val="center"/>
              <w:rPr>
                <w:rFonts w:eastAsia="Times New Roman" w:cstheme="minorHAnsi"/>
                <w:b/>
                <w:bCs/>
                <w:color w:val="000000"/>
                <w:sz w:val="20"/>
                <w:szCs w:val="20"/>
              </w:rPr>
            </w:pPr>
            <w:r>
              <w:rPr>
                <w:rFonts w:eastAsia="Times New Roman" w:cstheme="minorHAnsi"/>
                <w:b/>
                <w:bCs/>
                <w:color w:val="000000"/>
                <w:sz w:val="20"/>
                <w:szCs w:val="20"/>
              </w:rPr>
              <w:t xml:space="preserve">Table </w:t>
            </w:r>
            <w:r w:rsidR="0087296B">
              <w:rPr>
                <w:rFonts w:eastAsia="Times New Roman" w:cstheme="minorHAnsi"/>
                <w:b/>
                <w:bCs/>
                <w:color w:val="000000"/>
                <w:sz w:val="20"/>
                <w:szCs w:val="20"/>
              </w:rPr>
              <w:t>1</w:t>
            </w:r>
            <w:r w:rsidR="003351EF">
              <w:rPr>
                <w:rFonts w:eastAsia="Times New Roman" w:cstheme="minorHAnsi"/>
                <w:b/>
                <w:bCs/>
                <w:color w:val="000000"/>
                <w:sz w:val="20"/>
                <w:szCs w:val="20"/>
              </w:rPr>
              <w:t>1</w:t>
            </w:r>
            <w:r w:rsidR="0087296B">
              <w:rPr>
                <w:rFonts w:eastAsia="Times New Roman" w:cstheme="minorHAnsi"/>
                <w:b/>
                <w:bCs/>
                <w:color w:val="000000"/>
                <w:sz w:val="20"/>
                <w:szCs w:val="20"/>
              </w:rPr>
              <w:t>.</w:t>
            </w:r>
            <w:r w:rsidR="00AE58A9">
              <w:rPr>
                <w:rFonts w:eastAsia="Times New Roman" w:cstheme="minorHAnsi"/>
                <w:b/>
                <w:bCs/>
                <w:color w:val="000000"/>
                <w:sz w:val="20"/>
                <w:szCs w:val="20"/>
              </w:rPr>
              <w:t>2:</w:t>
            </w:r>
            <w:r w:rsidR="00316A84">
              <w:rPr>
                <w:rFonts w:eastAsia="Times New Roman" w:cstheme="minorHAnsi"/>
                <w:b/>
                <w:bCs/>
                <w:color w:val="000000"/>
                <w:sz w:val="20"/>
                <w:szCs w:val="20"/>
              </w:rPr>
              <w:t xml:space="preserve"> </w:t>
            </w:r>
            <w:r w:rsidR="00316A84" w:rsidRPr="00316A84">
              <w:rPr>
                <w:rFonts w:eastAsia="Times New Roman" w:cstheme="minorHAnsi"/>
                <w:b/>
                <w:bCs/>
                <w:color w:val="000000"/>
                <w:sz w:val="20"/>
                <w:szCs w:val="20"/>
              </w:rPr>
              <w:t>Computation of normative  interest for loan till 01.04.2019 (Rs Cr)</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Sl. No</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Particulars</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SBU G</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SBU T</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SBU D</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Total</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Normative loan as on 01.04.2017 as per TU order</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564.38</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547.59</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839.54</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1951.51</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KSEBL claim before Hon'ble APTEL</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135.23</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131.21</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201.16</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467.6</w:t>
            </w:r>
            <w:r w:rsidR="00842556">
              <w:rPr>
                <w:rFonts w:eastAsia="Times New Roman" w:cstheme="minorHAnsi"/>
                <w:color w:val="000000"/>
                <w:sz w:val="20"/>
                <w:szCs w:val="20"/>
              </w:rPr>
              <w:t>0</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546279" w:rsidP="00546279">
            <w:pPr>
              <w:spacing w:after="0" w:line="240" w:lineRule="auto"/>
              <w:rPr>
                <w:rFonts w:eastAsia="Times New Roman" w:cstheme="minorHAnsi"/>
                <w:color w:val="000000"/>
                <w:sz w:val="20"/>
                <w:szCs w:val="20"/>
              </w:rPr>
            </w:pPr>
            <w:r>
              <w:rPr>
                <w:rFonts w:eastAsia="Times New Roman" w:cstheme="minorHAnsi"/>
                <w:color w:val="000000"/>
                <w:sz w:val="20"/>
                <w:szCs w:val="20"/>
              </w:rPr>
              <w:t>N</w:t>
            </w:r>
            <w:r w:rsidR="00316A84" w:rsidRPr="00316A84">
              <w:rPr>
                <w:rFonts w:eastAsia="Times New Roman" w:cstheme="minorHAnsi"/>
                <w:color w:val="000000"/>
                <w:sz w:val="20"/>
                <w:szCs w:val="20"/>
              </w:rPr>
              <w:t xml:space="preserve">ormative loan for </w:t>
            </w:r>
            <w:r>
              <w:rPr>
                <w:rFonts w:eastAsia="Times New Roman" w:cstheme="minorHAnsi"/>
                <w:color w:val="000000"/>
                <w:sz w:val="20"/>
                <w:szCs w:val="20"/>
              </w:rPr>
              <w:t>FY</w:t>
            </w:r>
            <w:r w:rsidR="00316A84" w:rsidRPr="00316A84">
              <w:rPr>
                <w:rFonts w:eastAsia="Times New Roman" w:cstheme="minorHAnsi"/>
                <w:color w:val="000000"/>
                <w:sz w:val="20"/>
                <w:szCs w:val="20"/>
              </w:rPr>
              <w:t>-17-As per additional submission</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291.21</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241.44</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367.26</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899.91</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4=(1+2+3)</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Normative loan as on 01.04.2017</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990.82</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920.24</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1407.96</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3319.02</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5</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Normative loan 2017-18 as per TU Petition</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42.35</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280.38</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305.30</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628.03</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6=(4+5)</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Gross normative loan as on 31.03.2018</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1033.17</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1200.62</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1713.26</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3947.05</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7</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Less: Normative repayment as per TU 2017-18</w:t>
            </w:r>
          </w:p>
        </w:tc>
        <w:tc>
          <w:tcPr>
            <w:tcW w:w="875"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143.48</w:t>
            </w:r>
          </w:p>
        </w:tc>
        <w:tc>
          <w:tcPr>
            <w:tcW w:w="875"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156.36</w:t>
            </w:r>
          </w:p>
        </w:tc>
        <w:tc>
          <w:tcPr>
            <w:tcW w:w="925"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236.78</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536.62</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8=(6-7)</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Normative loan as on 31.03.2018</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889.69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1044.26</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1476.48</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3410.43</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9</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GFA addition 2018-19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46.95</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365.43</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1,203.72</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1,616.10</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10</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Less: Cons contr &amp; grants-2018-19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13.34</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289.69</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Pr>
                <w:rFonts w:eastAsia="Times New Roman" w:cstheme="minorHAnsi"/>
                <w:color w:val="000000"/>
                <w:sz w:val="20"/>
                <w:szCs w:val="20"/>
              </w:rPr>
              <w:t>452.93</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sidRPr="00D91F2A">
              <w:rPr>
                <w:rFonts w:ascii="Calibri" w:eastAsia="Times New Roman" w:hAnsi="Calibri" w:cs="Calibri"/>
                <w:sz w:val="20"/>
                <w:szCs w:val="20"/>
              </w:rPr>
              <w:t>755.96</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11=(9-10)</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Addition to normative loan during 2018-19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33.61</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75.74</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Pr>
                <w:rFonts w:eastAsia="Times New Roman" w:cstheme="minorHAnsi"/>
                <w:color w:val="000000"/>
                <w:sz w:val="20"/>
                <w:szCs w:val="20"/>
              </w:rPr>
              <w:t>750.79</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Pr>
                <w:rFonts w:eastAsia="Times New Roman" w:cstheme="minorHAnsi"/>
                <w:color w:val="000000"/>
                <w:sz w:val="20"/>
                <w:szCs w:val="20"/>
              </w:rPr>
              <w:t>860.14</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12</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Repayment-Depreciation for 2018-19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137.60</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158.88</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Pr>
                <w:rFonts w:eastAsia="Times New Roman" w:cstheme="minorHAnsi"/>
                <w:color w:val="000000"/>
                <w:sz w:val="20"/>
                <w:szCs w:val="20"/>
              </w:rPr>
              <w:t>107.98</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Pr>
                <w:rFonts w:eastAsia="Times New Roman" w:cstheme="minorHAnsi"/>
                <w:color w:val="000000"/>
                <w:sz w:val="20"/>
                <w:szCs w:val="20"/>
              </w:rPr>
              <w:t>404.47</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13=(9+12)</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Normative loan balance as on 31.03.2019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785.70</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961.11</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292559">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2</w:t>
            </w:r>
            <w:r w:rsidR="00292559">
              <w:rPr>
                <w:rFonts w:eastAsia="Times New Roman" w:cstheme="minorHAnsi"/>
                <w:color w:val="000000"/>
                <w:sz w:val="20"/>
                <w:szCs w:val="20"/>
              </w:rPr>
              <w:t>119.29</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292559" w:rsidP="00316A84">
            <w:pPr>
              <w:spacing w:after="0" w:line="240" w:lineRule="auto"/>
              <w:jc w:val="right"/>
              <w:rPr>
                <w:rFonts w:eastAsia="Times New Roman" w:cstheme="minorHAnsi"/>
                <w:color w:val="000000"/>
                <w:sz w:val="20"/>
                <w:szCs w:val="20"/>
              </w:rPr>
            </w:pPr>
            <w:r>
              <w:rPr>
                <w:rFonts w:eastAsia="Times New Roman" w:cstheme="minorHAnsi"/>
                <w:color w:val="000000"/>
                <w:sz w:val="20"/>
                <w:szCs w:val="20"/>
              </w:rPr>
              <w:t>3866.10</w:t>
            </w:r>
          </w:p>
        </w:tc>
      </w:tr>
      <w:tr w:rsidR="00316A84" w:rsidRPr="00316A84" w:rsidTr="00546279">
        <w:trPr>
          <w:trHeight w:val="144"/>
        </w:trPr>
        <w:tc>
          <w:tcPr>
            <w:tcW w:w="1044" w:type="dxa"/>
            <w:tcBorders>
              <w:top w:val="nil"/>
              <w:left w:val="single" w:sz="4" w:space="0" w:color="auto"/>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 </w:t>
            </w:r>
          </w:p>
        </w:tc>
        <w:tc>
          <w:tcPr>
            <w:tcW w:w="4806" w:type="dxa"/>
            <w:tcBorders>
              <w:top w:val="nil"/>
              <w:left w:val="nil"/>
              <w:bottom w:val="single" w:sz="4" w:space="0" w:color="auto"/>
              <w:right w:val="single" w:sz="4" w:space="0" w:color="auto"/>
            </w:tcBorders>
            <w:shd w:val="clear" w:color="auto" w:fill="auto"/>
            <w:vAlign w:val="bottom"/>
            <w:hideMark/>
          </w:tcPr>
          <w:p w:rsidR="00316A84" w:rsidRPr="00316A84" w:rsidRDefault="00316A84" w:rsidP="00316A84">
            <w:pPr>
              <w:spacing w:after="0" w:line="240" w:lineRule="auto"/>
              <w:rPr>
                <w:rFonts w:eastAsia="Times New Roman" w:cstheme="minorHAnsi"/>
                <w:color w:val="000000"/>
                <w:sz w:val="20"/>
                <w:szCs w:val="20"/>
              </w:rPr>
            </w:pPr>
            <w:r w:rsidRPr="00316A84">
              <w:rPr>
                <w:rFonts w:eastAsia="Times New Roman" w:cstheme="minorHAnsi"/>
                <w:color w:val="000000"/>
                <w:sz w:val="20"/>
                <w:szCs w:val="20"/>
              </w:rPr>
              <w:t>Average actual interest rate in 2018-19</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8.34</w:t>
            </w:r>
          </w:p>
        </w:tc>
        <w:tc>
          <w:tcPr>
            <w:tcW w:w="87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9.06</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10.00</w:t>
            </w:r>
          </w:p>
        </w:tc>
        <w:tc>
          <w:tcPr>
            <w:tcW w:w="925" w:type="dxa"/>
            <w:tcBorders>
              <w:top w:val="nil"/>
              <w:left w:val="nil"/>
              <w:bottom w:val="single" w:sz="4" w:space="0" w:color="auto"/>
              <w:right w:val="single" w:sz="4" w:space="0" w:color="auto"/>
            </w:tcBorders>
            <w:shd w:val="clear" w:color="auto" w:fill="auto"/>
            <w:noWrap/>
            <w:vAlign w:val="bottom"/>
            <w:hideMark/>
          </w:tcPr>
          <w:p w:rsidR="00316A84" w:rsidRPr="00316A84" w:rsidRDefault="00316A84" w:rsidP="00316A84">
            <w:pPr>
              <w:spacing w:after="0" w:line="240" w:lineRule="auto"/>
              <w:jc w:val="right"/>
              <w:rPr>
                <w:rFonts w:eastAsia="Times New Roman" w:cstheme="minorHAnsi"/>
                <w:color w:val="000000"/>
                <w:sz w:val="20"/>
                <w:szCs w:val="20"/>
              </w:rPr>
            </w:pPr>
            <w:r w:rsidRPr="00316A84">
              <w:rPr>
                <w:rFonts w:eastAsia="Times New Roman" w:cstheme="minorHAnsi"/>
                <w:color w:val="000000"/>
                <w:sz w:val="20"/>
                <w:szCs w:val="20"/>
              </w:rPr>
              <w:t>9.46</w:t>
            </w:r>
          </w:p>
        </w:tc>
      </w:tr>
    </w:tbl>
    <w:p w:rsidR="00EF0B62" w:rsidRDefault="00EF0B62" w:rsidP="00EF0B62">
      <w:pPr>
        <w:pStyle w:val="BodyText"/>
        <w:spacing w:after="0"/>
        <w:jc w:val="both"/>
        <w:rPr>
          <w:rFonts w:cstheme="minorHAnsi"/>
        </w:rPr>
      </w:pPr>
    </w:p>
    <w:p w:rsidR="00597DC4" w:rsidRPr="00597DC4" w:rsidRDefault="00EB5591" w:rsidP="00754624">
      <w:pPr>
        <w:pStyle w:val="BodyText"/>
        <w:numPr>
          <w:ilvl w:val="2"/>
          <w:numId w:val="18"/>
        </w:numPr>
        <w:spacing w:after="0"/>
        <w:jc w:val="both"/>
        <w:rPr>
          <w:rFonts w:cstheme="minorHAnsi"/>
        </w:rPr>
      </w:pPr>
      <w:r>
        <w:rPr>
          <w:rFonts w:cstheme="minorHAnsi"/>
          <w:bCs/>
        </w:rPr>
        <w:t>Function wise a</w:t>
      </w:r>
      <w:r w:rsidR="008759B5">
        <w:rPr>
          <w:rFonts w:cstheme="minorHAnsi"/>
          <w:bCs/>
        </w:rPr>
        <w:t xml:space="preserve">verage actual rate of interest </w:t>
      </w:r>
      <w:r w:rsidR="00E34CF1">
        <w:rPr>
          <w:rFonts w:cstheme="minorHAnsi"/>
          <w:bCs/>
        </w:rPr>
        <w:t xml:space="preserve">for 2018-19 </w:t>
      </w:r>
      <w:r w:rsidR="008759B5">
        <w:rPr>
          <w:rFonts w:cstheme="minorHAnsi"/>
          <w:bCs/>
        </w:rPr>
        <w:t xml:space="preserve">has been adopted </w:t>
      </w:r>
      <w:r>
        <w:rPr>
          <w:rFonts w:cstheme="minorHAnsi"/>
          <w:bCs/>
        </w:rPr>
        <w:t xml:space="preserve">as such </w:t>
      </w:r>
      <w:r w:rsidR="008759B5">
        <w:rPr>
          <w:rFonts w:cstheme="minorHAnsi"/>
          <w:bCs/>
        </w:rPr>
        <w:t xml:space="preserve">for the </w:t>
      </w:r>
      <w:r>
        <w:rPr>
          <w:rFonts w:cstheme="minorHAnsi"/>
          <w:bCs/>
        </w:rPr>
        <w:t xml:space="preserve">computation of normative interest for the </w:t>
      </w:r>
      <w:r w:rsidR="008759B5">
        <w:rPr>
          <w:rFonts w:cstheme="minorHAnsi"/>
          <w:bCs/>
        </w:rPr>
        <w:t xml:space="preserve">remaining years. </w:t>
      </w:r>
      <w:r w:rsidR="00597DC4">
        <w:rPr>
          <w:rFonts w:cstheme="minorHAnsi"/>
          <w:bCs/>
        </w:rPr>
        <w:t>Based on the revised capital expenditure for the remaining years</w:t>
      </w:r>
      <w:r w:rsidR="00316A84" w:rsidRPr="00316A84">
        <w:rPr>
          <w:rFonts w:cstheme="minorHAnsi"/>
          <w:bCs/>
        </w:rPr>
        <w:t xml:space="preserve"> </w:t>
      </w:r>
      <w:r w:rsidR="00316A84">
        <w:rPr>
          <w:rFonts w:cstheme="minorHAnsi"/>
          <w:bCs/>
        </w:rPr>
        <w:t>of the control period as detailed under chapters dealing with the respective SBUs</w:t>
      </w:r>
      <w:r>
        <w:rPr>
          <w:rFonts w:cstheme="minorHAnsi"/>
          <w:bCs/>
        </w:rPr>
        <w:t>, normative</w:t>
      </w:r>
      <w:r w:rsidR="00597DC4">
        <w:rPr>
          <w:rFonts w:cstheme="minorHAnsi"/>
          <w:bCs/>
        </w:rPr>
        <w:t xml:space="preserve"> </w:t>
      </w:r>
      <w:r>
        <w:rPr>
          <w:rFonts w:cstheme="minorHAnsi"/>
          <w:bCs/>
        </w:rPr>
        <w:t xml:space="preserve">loan and </w:t>
      </w:r>
      <w:r w:rsidR="00597DC4">
        <w:rPr>
          <w:rFonts w:cstheme="minorHAnsi"/>
          <w:bCs/>
        </w:rPr>
        <w:t>interest</w:t>
      </w:r>
      <w:r w:rsidR="006F2B52">
        <w:rPr>
          <w:rFonts w:cstheme="minorHAnsi"/>
          <w:bCs/>
        </w:rPr>
        <w:t xml:space="preserve"> </w:t>
      </w:r>
      <w:r>
        <w:rPr>
          <w:rFonts w:cstheme="minorHAnsi"/>
        </w:rPr>
        <w:t xml:space="preserve">are computed and furnished in </w:t>
      </w:r>
      <w:r w:rsidRPr="00E25D90">
        <w:rPr>
          <w:rFonts w:cstheme="minorHAnsi"/>
          <w:b/>
        </w:rPr>
        <w:t>Appendix</w:t>
      </w:r>
      <w:r>
        <w:rPr>
          <w:rFonts w:cstheme="minorHAnsi"/>
        </w:rPr>
        <w:t xml:space="preserve"> </w:t>
      </w:r>
      <w:r w:rsidR="00E405B2" w:rsidRPr="00E405B2">
        <w:rPr>
          <w:rFonts w:cstheme="minorHAnsi"/>
          <w:b/>
        </w:rPr>
        <w:t>4</w:t>
      </w:r>
      <w:r w:rsidRPr="00E405B2">
        <w:rPr>
          <w:rFonts w:cstheme="minorHAnsi"/>
          <w:b/>
        </w:rPr>
        <w:t>.</w:t>
      </w:r>
      <w:r>
        <w:rPr>
          <w:rFonts w:cstheme="minorHAnsi"/>
          <w:b/>
        </w:rPr>
        <w:t xml:space="preserve"> </w:t>
      </w:r>
      <w:r w:rsidRPr="00EB5591">
        <w:rPr>
          <w:rFonts w:cstheme="minorHAnsi"/>
        </w:rPr>
        <w:t>A summary of the same is furnished</w:t>
      </w:r>
      <w:r>
        <w:rPr>
          <w:rFonts w:cstheme="minorHAnsi"/>
          <w:b/>
        </w:rPr>
        <w:t xml:space="preserve"> </w:t>
      </w:r>
      <w:r w:rsidR="00597DC4">
        <w:rPr>
          <w:rFonts w:cstheme="minorHAnsi"/>
          <w:bCs/>
        </w:rPr>
        <w:t>below:</w:t>
      </w:r>
    </w:p>
    <w:p w:rsidR="008759B5" w:rsidRDefault="008759B5" w:rsidP="00597DC4">
      <w:pPr>
        <w:pStyle w:val="BodyText"/>
        <w:spacing w:after="0"/>
        <w:ind w:left="720"/>
        <w:jc w:val="both"/>
        <w:rPr>
          <w:rFonts w:cstheme="minorHAnsi"/>
        </w:rPr>
      </w:pPr>
    </w:p>
    <w:tbl>
      <w:tblPr>
        <w:tblW w:w="8546" w:type="dxa"/>
        <w:tblInd w:w="918" w:type="dxa"/>
        <w:tblLook w:val="04A0"/>
      </w:tblPr>
      <w:tblGrid>
        <w:gridCol w:w="5670"/>
        <w:gridCol w:w="925"/>
        <w:gridCol w:w="925"/>
        <w:gridCol w:w="1026"/>
      </w:tblGrid>
      <w:tr w:rsidR="00C14AC3" w:rsidRPr="000A3F2B" w:rsidTr="001802A3">
        <w:trPr>
          <w:trHeight w:val="144"/>
        </w:trPr>
        <w:tc>
          <w:tcPr>
            <w:tcW w:w="854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4AC3" w:rsidRPr="00C14AC3" w:rsidRDefault="00C14AC3" w:rsidP="003351EF">
            <w:pPr>
              <w:spacing w:after="0" w:line="240" w:lineRule="auto"/>
              <w:jc w:val="center"/>
              <w:rPr>
                <w:rFonts w:ascii="Calibri" w:eastAsia="Times New Roman" w:hAnsi="Calibri" w:cs="Calibri"/>
                <w:b/>
                <w:sz w:val="20"/>
                <w:szCs w:val="20"/>
              </w:rPr>
            </w:pPr>
            <w:r w:rsidRPr="00C14AC3">
              <w:rPr>
                <w:rFonts w:ascii="Calibri" w:eastAsia="Times New Roman" w:hAnsi="Calibri" w:cs="Calibri"/>
                <w:b/>
                <w:sz w:val="20"/>
                <w:szCs w:val="20"/>
              </w:rPr>
              <w:t>Table 1</w:t>
            </w:r>
            <w:r w:rsidR="003351EF">
              <w:rPr>
                <w:rFonts w:ascii="Calibri" w:eastAsia="Times New Roman" w:hAnsi="Calibri" w:cs="Calibri"/>
                <w:b/>
                <w:sz w:val="20"/>
                <w:szCs w:val="20"/>
              </w:rPr>
              <w:t>1</w:t>
            </w:r>
            <w:r w:rsidRPr="00C14AC3">
              <w:rPr>
                <w:rFonts w:ascii="Calibri" w:eastAsia="Times New Roman" w:hAnsi="Calibri" w:cs="Calibri"/>
                <w:b/>
                <w:sz w:val="20"/>
                <w:szCs w:val="20"/>
              </w:rPr>
              <w:t>. 3: Normative loan for the remaining years</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Pr>
                <w:rFonts w:ascii="Calibri" w:eastAsia="Times New Roman" w:hAnsi="Calibri" w:cs="Calibri"/>
                <w:sz w:val="20"/>
                <w:szCs w:val="20"/>
              </w:rPr>
              <w:t>Particulars</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2019-20</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2020-21</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2021-22</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Opening Normative loan</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3,866.10</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6,053.89</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9,509.86</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GFA addition during the year</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3,972.42</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4,441.84</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5,000.26</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Less: Contribution &amp; Grants</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1,300.75</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370.68</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395.98</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1802A3">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GFA addition net of capital grants &amp; subsidies-Add</w:t>
            </w:r>
            <w:r w:rsidR="001802A3">
              <w:rPr>
                <w:rFonts w:ascii="Calibri" w:eastAsia="Times New Roman" w:hAnsi="Calibri" w:cs="Calibri"/>
                <w:sz w:val="20"/>
                <w:szCs w:val="20"/>
              </w:rPr>
              <w:t>itional</w:t>
            </w:r>
            <w:r w:rsidRPr="000A3F2B">
              <w:rPr>
                <w:rFonts w:ascii="Calibri" w:eastAsia="Times New Roman" w:hAnsi="Calibri" w:cs="Calibri"/>
                <w:sz w:val="20"/>
                <w:szCs w:val="20"/>
              </w:rPr>
              <w:t xml:space="preserve"> normative loan</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2,671.67</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4,071.16</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4,604.28</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 xml:space="preserve">Normative repayment </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483.87</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615.20</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766.97</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Closing normative loan</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6,053.89</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9,509.86</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13,347.17</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Av normative loan</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4960.00</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7781.88</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11428.51</w:t>
            </w:r>
          </w:p>
        </w:tc>
      </w:tr>
      <w:tr w:rsidR="00C14AC3" w:rsidRPr="000A3F2B" w:rsidTr="001802A3">
        <w:trPr>
          <w:trHeight w:val="144"/>
        </w:trPr>
        <w:tc>
          <w:tcPr>
            <w:tcW w:w="5670" w:type="dxa"/>
            <w:tcBorders>
              <w:top w:val="nil"/>
              <w:left w:val="single" w:sz="4" w:space="0" w:color="auto"/>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rPr>
                <w:rFonts w:ascii="Calibri" w:eastAsia="Times New Roman" w:hAnsi="Calibri" w:cs="Calibri"/>
                <w:sz w:val="20"/>
                <w:szCs w:val="20"/>
              </w:rPr>
            </w:pPr>
            <w:r w:rsidRPr="000A3F2B">
              <w:rPr>
                <w:rFonts w:ascii="Calibri" w:eastAsia="Times New Roman" w:hAnsi="Calibri" w:cs="Calibri"/>
                <w:sz w:val="20"/>
                <w:szCs w:val="20"/>
              </w:rPr>
              <w:t>Normative interest for the year</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469.47</w:t>
            </w:r>
          </w:p>
        </w:tc>
        <w:tc>
          <w:tcPr>
            <w:tcW w:w="925"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734.02</w:t>
            </w:r>
          </w:p>
        </w:tc>
        <w:tc>
          <w:tcPr>
            <w:tcW w:w="1026" w:type="dxa"/>
            <w:tcBorders>
              <w:top w:val="nil"/>
              <w:left w:val="nil"/>
              <w:bottom w:val="single" w:sz="4" w:space="0" w:color="auto"/>
              <w:right w:val="single" w:sz="4" w:space="0" w:color="auto"/>
            </w:tcBorders>
            <w:shd w:val="clear" w:color="auto" w:fill="auto"/>
            <w:noWrap/>
            <w:vAlign w:val="bottom"/>
            <w:hideMark/>
          </w:tcPr>
          <w:p w:rsidR="00C14AC3" w:rsidRPr="000A3F2B" w:rsidRDefault="00C14AC3" w:rsidP="000A3F2B">
            <w:pPr>
              <w:spacing w:after="0" w:line="240" w:lineRule="auto"/>
              <w:jc w:val="right"/>
              <w:rPr>
                <w:rFonts w:ascii="Calibri" w:eastAsia="Times New Roman" w:hAnsi="Calibri" w:cs="Calibri"/>
                <w:sz w:val="20"/>
                <w:szCs w:val="20"/>
              </w:rPr>
            </w:pPr>
            <w:r w:rsidRPr="000A3F2B">
              <w:rPr>
                <w:rFonts w:ascii="Calibri" w:eastAsia="Times New Roman" w:hAnsi="Calibri" w:cs="Calibri"/>
                <w:sz w:val="20"/>
                <w:szCs w:val="20"/>
              </w:rPr>
              <w:t>1070.77</w:t>
            </w:r>
          </w:p>
        </w:tc>
      </w:tr>
    </w:tbl>
    <w:p w:rsidR="000A3F2B" w:rsidRDefault="000A3F2B" w:rsidP="00597DC4">
      <w:pPr>
        <w:pStyle w:val="BodyText"/>
        <w:spacing w:after="0"/>
        <w:ind w:left="720"/>
        <w:jc w:val="both"/>
        <w:rPr>
          <w:rFonts w:cstheme="minorHAnsi"/>
        </w:rPr>
      </w:pPr>
    </w:p>
    <w:p w:rsidR="000C0968" w:rsidRPr="00EF0B62" w:rsidRDefault="005D2DA7" w:rsidP="00754624">
      <w:pPr>
        <w:pStyle w:val="ListParagraph"/>
        <w:numPr>
          <w:ilvl w:val="2"/>
          <w:numId w:val="18"/>
        </w:numPr>
        <w:spacing w:after="0"/>
        <w:jc w:val="both"/>
        <w:rPr>
          <w:rFonts w:cstheme="minorHAnsi"/>
          <w:bCs/>
        </w:rPr>
      </w:pPr>
      <w:r w:rsidRPr="00EF0B62">
        <w:rPr>
          <w:rFonts w:eastAsia="Times New Roman" w:cs="Arial"/>
          <w:b/>
          <w:bCs/>
        </w:rPr>
        <w:t>Capitalization of expenses</w:t>
      </w:r>
      <w:r w:rsidRPr="00EF0B62">
        <w:rPr>
          <w:rFonts w:eastAsia="Times New Roman" w:cs="Arial"/>
          <w:bCs/>
        </w:rPr>
        <w:t xml:space="preserve">: The accounting treatment followed in annual accounts towards capitalization of expenses differs from that adopted for Regulatory purposes. Regulatory approval of normative interest is granted only for the commissioned assets and no allowance is permissible for CWIP. </w:t>
      </w:r>
      <w:r w:rsidR="00B47E59" w:rsidRPr="00EF0B62">
        <w:rPr>
          <w:rFonts w:eastAsia="Times New Roman" w:cs="Arial"/>
          <w:bCs/>
        </w:rPr>
        <w:t xml:space="preserve">Similarly, O&amp;M expenses </w:t>
      </w:r>
      <w:r w:rsidR="00895FE9" w:rsidRPr="00EF0B62">
        <w:rPr>
          <w:rFonts w:eastAsia="Times New Roman" w:cs="Arial"/>
          <w:bCs/>
        </w:rPr>
        <w:t xml:space="preserve">with regard to GFA </w:t>
      </w:r>
      <w:r w:rsidR="00B47E59" w:rsidRPr="00EF0B62">
        <w:rPr>
          <w:rFonts w:eastAsia="Times New Roman" w:cs="Arial"/>
          <w:bCs/>
        </w:rPr>
        <w:t xml:space="preserve">are allowed on </w:t>
      </w:r>
      <w:r w:rsidR="00895FE9" w:rsidRPr="00EF0B62">
        <w:rPr>
          <w:rFonts w:eastAsia="Times New Roman" w:cs="Arial"/>
          <w:bCs/>
        </w:rPr>
        <w:t xml:space="preserve">assets put to use at </w:t>
      </w:r>
      <w:r w:rsidR="00B47E59" w:rsidRPr="00EF0B62">
        <w:rPr>
          <w:rFonts w:eastAsia="Times New Roman" w:cs="Arial"/>
          <w:bCs/>
        </w:rPr>
        <w:t>normative basis</w:t>
      </w:r>
      <w:r w:rsidR="009773F9" w:rsidRPr="00EF0B62">
        <w:rPr>
          <w:rFonts w:eastAsia="Times New Roman" w:cs="Arial"/>
          <w:bCs/>
        </w:rPr>
        <w:t>. T</w:t>
      </w:r>
      <w:r w:rsidR="00B47E59" w:rsidRPr="00EF0B62">
        <w:rPr>
          <w:rFonts w:eastAsia="Times New Roman" w:cs="Arial"/>
          <w:bCs/>
        </w:rPr>
        <w:t xml:space="preserve">herefore, in </w:t>
      </w:r>
      <w:r w:rsidR="00EB5591" w:rsidRPr="00EF0B62">
        <w:rPr>
          <w:rFonts w:eastAsia="Times New Roman" w:cs="Arial"/>
          <w:bCs/>
        </w:rPr>
        <w:t>this</w:t>
      </w:r>
      <w:r w:rsidR="00B47E59" w:rsidRPr="00EF0B62">
        <w:rPr>
          <w:rFonts w:eastAsia="Times New Roman" w:cs="Arial"/>
          <w:bCs/>
        </w:rPr>
        <w:t xml:space="preserve"> petition, </w:t>
      </w:r>
      <w:r w:rsidR="00E405B2" w:rsidRPr="00EF0B62">
        <w:rPr>
          <w:rFonts w:eastAsia="Times New Roman" w:cs="Arial"/>
          <w:bCs/>
        </w:rPr>
        <w:t>only</w:t>
      </w:r>
      <w:r w:rsidR="00B47E59" w:rsidRPr="00EF0B62">
        <w:rPr>
          <w:rFonts w:eastAsia="Times New Roman" w:cs="Arial"/>
          <w:bCs/>
        </w:rPr>
        <w:t xml:space="preserve"> normative interest </w:t>
      </w:r>
      <w:r w:rsidR="00E405B2" w:rsidRPr="00EF0B62">
        <w:rPr>
          <w:rFonts w:eastAsia="Times New Roman" w:cs="Arial"/>
          <w:bCs/>
        </w:rPr>
        <w:t>and</w:t>
      </w:r>
      <w:r w:rsidR="00B47E59" w:rsidRPr="00EF0B62">
        <w:rPr>
          <w:rFonts w:eastAsia="Times New Roman" w:cs="Arial"/>
          <w:bCs/>
        </w:rPr>
        <w:t xml:space="preserve"> normative O&amp;M expenses are</w:t>
      </w:r>
      <w:r w:rsidRPr="00EF0B62">
        <w:rPr>
          <w:rFonts w:eastAsia="Times New Roman" w:cs="Arial"/>
          <w:bCs/>
        </w:rPr>
        <w:t xml:space="preserve"> considered as a charge in ARR and </w:t>
      </w:r>
      <w:r w:rsidR="00E405B2" w:rsidRPr="00EF0B62">
        <w:rPr>
          <w:rFonts w:eastAsia="Times New Roman" w:cs="Arial"/>
          <w:bCs/>
        </w:rPr>
        <w:t xml:space="preserve">as such </w:t>
      </w:r>
      <w:r w:rsidRPr="00EF0B62">
        <w:rPr>
          <w:rFonts w:eastAsia="Times New Roman" w:cs="Arial"/>
          <w:bCs/>
        </w:rPr>
        <w:t xml:space="preserve">no portion </w:t>
      </w:r>
      <w:r w:rsidR="00E405B2" w:rsidRPr="00EF0B62">
        <w:rPr>
          <w:rFonts w:eastAsia="Times New Roman" w:cs="Arial"/>
          <w:bCs/>
        </w:rPr>
        <w:t xml:space="preserve">is </w:t>
      </w:r>
      <w:r w:rsidRPr="00EF0B62">
        <w:rPr>
          <w:rFonts w:eastAsia="Times New Roman" w:cs="Arial"/>
          <w:bCs/>
        </w:rPr>
        <w:t>earmarked towards capitalization</w:t>
      </w:r>
      <w:r w:rsidR="00E405B2" w:rsidRPr="00EF0B62">
        <w:rPr>
          <w:rFonts w:eastAsia="Times New Roman" w:cs="Arial"/>
          <w:bCs/>
        </w:rPr>
        <w:t xml:space="preserve"> of interest or employee cost</w:t>
      </w:r>
      <w:r w:rsidRPr="00EF0B62">
        <w:rPr>
          <w:rFonts w:eastAsia="Times New Roman" w:cs="Arial"/>
          <w:bCs/>
        </w:rPr>
        <w:t xml:space="preserve">.  </w:t>
      </w:r>
    </w:p>
    <w:p w:rsidR="00F26E00" w:rsidRPr="00EF0B62" w:rsidRDefault="00F26E00" w:rsidP="00754624">
      <w:pPr>
        <w:pStyle w:val="ListParagraph"/>
        <w:numPr>
          <w:ilvl w:val="2"/>
          <w:numId w:val="18"/>
        </w:numPr>
        <w:spacing w:after="0"/>
        <w:jc w:val="both"/>
        <w:rPr>
          <w:rFonts w:cstheme="minorHAnsi"/>
        </w:rPr>
      </w:pPr>
      <w:r w:rsidRPr="00EF0B62">
        <w:rPr>
          <w:rFonts w:cstheme="minorHAnsi"/>
          <w:b/>
        </w:rPr>
        <w:lastRenderedPageBreak/>
        <w:t xml:space="preserve">Interest on PF: </w:t>
      </w:r>
      <w:r w:rsidR="00FA67BF" w:rsidRPr="00EF0B62">
        <w:rPr>
          <w:rFonts w:cstheme="minorHAnsi"/>
        </w:rPr>
        <w:t>KSEBL projected interest on GPF at 8.40% but Hon’ble Commission approved the same at 8%. Revised estimations are based on G</w:t>
      </w:r>
      <w:r w:rsidR="00E405B2" w:rsidRPr="00EF0B62">
        <w:rPr>
          <w:rFonts w:cstheme="minorHAnsi"/>
        </w:rPr>
        <w:t>P</w:t>
      </w:r>
      <w:r w:rsidR="00FA67BF" w:rsidRPr="00EF0B62">
        <w:rPr>
          <w:rFonts w:cstheme="minorHAnsi"/>
        </w:rPr>
        <w:t xml:space="preserve">F balance as on 01.04.2019 at </w:t>
      </w:r>
      <w:r w:rsidR="00AE58A9" w:rsidRPr="00EF0B62">
        <w:rPr>
          <w:rFonts w:cstheme="minorHAnsi"/>
        </w:rPr>
        <w:t xml:space="preserve">approved </w:t>
      </w:r>
      <w:r w:rsidR="00FA67BF" w:rsidRPr="00EF0B62">
        <w:rPr>
          <w:rFonts w:cstheme="minorHAnsi"/>
        </w:rPr>
        <w:t>interest rate of 8.</w:t>
      </w:r>
      <w:r w:rsidR="00AE58A9" w:rsidRPr="00EF0B62">
        <w:rPr>
          <w:rFonts w:cstheme="minorHAnsi"/>
        </w:rPr>
        <w:t>0</w:t>
      </w:r>
      <w:r w:rsidR="00FA67BF" w:rsidRPr="00EF0B62">
        <w:rPr>
          <w:rFonts w:cstheme="minorHAnsi"/>
        </w:rPr>
        <w:t>0% as detailed below:</w:t>
      </w:r>
    </w:p>
    <w:p w:rsidR="006F3BBB" w:rsidRPr="006F3BBB" w:rsidRDefault="006F3BBB" w:rsidP="00AE58A9">
      <w:pPr>
        <w:pStyle w:val="ListParagraph"/>
        <w:spacing w:after="0"/>
        <w:rPr>
          <w:rFonts w:cstheme="minorHAnsi"/>
        </w:rPr>
      </w:pPr>
    </w:p>
    <w:tbl>
      <w:tblPr>
        <w:tblW w:w="11610" w:type="dxa"/>
        <w:tblInd w:w="-1062" w:type="dxa"/>
        <w:tblLayout w:type="fixed"/>
        <w:tblLook w:val="04A0"/>
      </w:tblPr>
      <w:tblGrid>
        <w:gridCol w:w="1980"/>
        <w:gridCol w:w="810"/>
        <w:gridCol w:w="842"/>
        <w:gridCol w:w="778"/>
        <w:gridCol w:w="810"/>
        <w:gridCol w:w="810"/>
        <w:gridCol w:w="778"/>
        <w:gridCol w:w="841"/>
        <w:gridCol w:w="779"/>
        <w:gridCol w:w="810"/>
        <w:gridCol w:w="841"/>
        <w:gridCol w:w="779"/>
        <w:gridCol w:w="752"/>
      </w:tblGrid>
      <w:tr w:rsidR="006F3BBB" w:rsidRPr="006F3BBB" w:rsidTr="0086052B">
        <w:trPr>
          <w:trHeight w:val="144"/>
        </w:trPr>
        <w:tc>
          <w:tcPr>
            <w:tcW w:w="11610" w:type="dxa"/>
            <w:gridSpan w:val="13"/>
            <w:tcBorders>
              <w:top w:val="single" w:sz="8" w:space="0" w:color="auto"/>
              <w:left w:val="single" w:sz="8" w:space="0" w:color="auto"/>
              <w:bottom w:val="single" w:sz="8" w:space="0" w:color="auto"/>
              <w:right w:val="single" w:sz="8" w:space="0" w:color="000000"/>
            </w:tcBorders>
            <w:shd w:val="clear" w:color="auto" w:fill="auto"/>
            <w:vAlign w:val="bottom"/>
            <w:hideMark/>
          </w:tcPr>
          <w:p w:rsidR="006F3BBB" w:rsidRPr="006F3BBB" w:rsidRDefault="006F3BBB" w:rsidP="003351EF">
            <w:pPr>
              <w:spacing w:after="0" w:line="240" w:lineRule="auto"/>
              <w:jc w:val="center"/>
              <w:rPr>
                <w:rFonts w:eastAsia="Times New Roman" w:cstheme="minorHAnsi"/>
                <w:b/>
                <w:bCs/>
                <w:color w:val="000000"/>
                <w:sz w:val="16"/>
                <w:szCs w:val="16"/>
              </w:rPr>
            </w:pPr>
            <w:r w:rsidRPr="006F3BBB">
              <w:rPr>
                <w:rFonts w:eastAsia="Times New Roman" w:cstheme="minorHAnsi"/>
                <w:b/>
                <w:bCs/>
                <w:color w:val="000000"/>
                <w:sz w:val="16"/>
                <w:szCs w:val="16"/>
              </w:rPr>
              <w:t xml:space="preserve">Table </w:t>
            </w:r>
            <w:r w:rsidR="0087296B">
              <w:rPr>
                <w:rFonts w:eastAsia="Times New Roman" w:cstheme="minorHAnsi"/>
                <w:b/>
                <w:bCs/>
                <w:color w:val="000000"/>
                <w:sz w:val="16"/>
                <w:szCs w:val="16"/>
              </w:rPr>
              <w:t>1</w:t>
            </w:r>
            <w:r w:rsidR="003351EF">
              <w:rPr>
                <w:rFonts w:eastAsia="Times New Roman" w:cstheme="minorHAnsi"/>
                <w:b/>
                <w:bCs/>
                <w:color w:val="000000"/>
                <w:sz w:val="16"/>
                <w:szCs w:val="16"/>
              </w:rPr>
              <w:t>1</w:t>
            </w:r>
            <w:r w:rsidR="0087296B">
              <w:rPr>
                <w:rFonts w:eastAsia="Times New Roman" w:cstheme="minorHAnsi"/>
                <w:b/>
                <w:bCs/>
                <w:color w:val="000000"/>
                <w:sz w:val="16"/>
                <w:szCs w:val="16"/>
              </w:rPr>
              <w:t>.</w:t>
            </w:r>
            <w:r w:rsidR="00AE58A9">
              <w:rPr>
                <w:rFonts w:eastAsia="Times New Roman" w:cstheme="minorHAnsi"/>
                <w:b/>
                <w:bCs/>
                <w:color w:val="000000"/>
                <w:sz w:val="16"/>
                <w:szCs w:val="16"/>
              </w:rPr>
              <w:t>4:</w:t>
            </w:r>
            <w:r w:rsidRPr="006F3BBB">
              <w:rPr>
                <w:rFonts w:eastAsia="Times New Roman" w:cstheme="minorHAnsi"/>
                <w:b/>
                <w:bCs/>
                <w:color w:val="000000"/>
                <w:sz w:val="16"/>
                <w:szCs w:val="16"/>
              </w:rPr>
              <w:t xml:space="preserve"> Revised estimation of interest on provident fund (Rs Cr)</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w:t>
            </w:r>
          </w:p>
        </w:tc>
        <w:tc>
          <w:tcPr>
            <w:tcW w:w="3240"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As per MYT Petition</w:t>
            </w:r>
          </w:p>
        </w:tc>
        <w:tc>
          <w:tcPr>
            <w:tcW w:w="3208"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Approved</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TU</w:t>
            </w:r>
          </w:p>
        </w:tc>
        <w:tc>
          <w:tcPr>
            <w:tcW w:w="2372" w:type="dxa"/>
            <w:gridSpan w:val="3"/>
            <w:tcBorders>
              <w:top w:val="single" w:sz="8" w:space="0" w:color="auto"/>
              <w:left w:val="nil"/>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Projections</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2018-19</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2019-20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2021-21</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2018-19</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2019-20</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2021-21</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2018-19</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2019-20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2021-21</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2021-22</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Opening: Provident Fund as on 1</w:t>
            </w:r>
            <w:r w:rsidRPr="006F3BBB">
              <w:rPr>
                <w:rFonts w:eastAsia="Times New Roman" w:cstheme="minorHAnsi"/>
                <w:color w:val="000000"/>
                <w:sz w:val="16"/>
                <w:szCs w:val="16"/>
                <w:vertAlign w:val="superscript"/>
              </w:rPr>
              <w:t>st</w:t>
            </w:r>
            <w:r w:rsidRPr="006F3BBB">
              <w:rPr>
                <w:rFonts w:eastAsia="Times New Roman" w:cstheme="minorHAnsi"/>
                <w:color w:val="000000"/>
                <w:sz w:val="16"/>
                <w:szCs w:val="16"/>
              </w:rPr>
              <w:t xml:space="preserve"> April -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2207.33</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2357.33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2507.33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2657.33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2207.33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2357.33</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2507.33</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2657.33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2207.33</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2209.47</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2359.47</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2509.47</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xml:space="preserve">Addition during the Financial Year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2.14</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150.00</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Closing: Provident Fundy as on 31</w:t>
            </w:r>
            <w:r w:rsidRPr="006F3BBB">
              <w:rPr>
                <w:rFonts w:eastAsia="Times New Roman" w:cstheme="minorHAnsi"/>
                <w:color w:val="000000"/>
                <w:sz w:val="16"/>
                <w:szCs w:val="16"/>
                <w:vertAlign w:val="superscript"/>
              </w:rPr>
              <w:t>st</w:t>
            </w:r>
            <w:r w:rsidRPr="006F3BBB">
              <w:rPr>
                <w:rFonts w:eastAsia="Times New Roman" w:cstheme="minorHAnsi"/>
                <w:color w:val="000000"/>
                <w:sz w:val="16"/>
                <w:szCs w:val="16"/>
              </w:rPr>
              <w:t xml:space="preserve"> March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2357.33</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2507.33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2657.33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2807.33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2357.33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2507.33</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2657.33</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2807.33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2209.47</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2359.47</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2509.47</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2659.47</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Average Consumer PF during the Financial Year</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2282.33</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2432.33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2582.33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2732.33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2282.33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2432.33</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2582.33</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2732.33</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2208.40</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2284.47</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2434.47</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2584.47</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Average interest rate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8.40</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8.40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8.40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8.40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8.00</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xml:space="preserve">Interest Charges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191.72</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204.32</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216.92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229.52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182.59</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194.59</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206.59</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218.58</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162.17</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182.76</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194.76</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b/>
                <w:bCs/>
                <w:color w:val="000000"/>
                <w:sz w:val="16"/>
                <w:szCs w:val="16"/>
              </w:rPr>
            </w:pPr>
            <w:r w:rsidRPr="006F3BBB">
              <w:rPr>
                <w:rFonts w:eastAsia="Times New Roman" w:cstheme="minorHAnsi"/>
                <w:b/>
                <w:bCs/>
                <w:color w:val="000000"/>
                <w:sz w:val="16"/>
                <w:szCs w:val="16"/>
              </w:rPr>
              <w:t>206.76</w:t>
            </w:r>
          </w:p>
        </w:tc>
      </w:tr>
      <w:tr w:rsidR="006F3BBB" w:rsidRPr="006F3BBB" w:rsidTr="0086052B">
        <w:trPr>
          <w:trHeight w:val="144"/>
        </w:trPr>
        <w:tc>
          <w:tcPr>
            <w:tcW w:w="11610"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b/>
                <w:bCs/>
                <w:color w:val="000000"/>
                <w:sz w:val="16"/>
                <w:szCs w:val="16"/>
              </w:rPr>
            </w:pPr>
            <w:r w:rsidRPr="006F3BBB">
              <w:rPr>
                <w:rFonts w:eastAsia="Times New Roman" w:cstheme="minorHAnsi"/>
                <w:b/>
                <w:bCs/>
                <w:color w:val="000000"/>
                <w:sz w:val="16"/>
                <w:szCs w:val="16"/>
              </w:rPr>
              <w:t>SBU wise segregation</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w:t>
            </w:r>
          </w:p>
        </w:tc>
        <w:tc>
          <w:tcPr>
            <w:tcW w:w="3240"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As per MYT Petition</w:t>
            </w:r>
          </w:p>
        </w:tc>
        <w:tc>
          <w:tcPr>
            <w:tcW w:w="3208"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Approved</w:t>
            </w:r>
          </w:p>
        </w:tc>
        <w:tc>
          <w:tcPr>
            <w:tcW w:w="3182"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F3BBB" w:rsidRPr="006F3BBB" w:rsidRDefault="006F3BBB" w:rsidP="006F3BBB">
            <w:pPr>
              <w:spacing w:after="0" w:line="240" w:lineRule="auto"/>
              <w:jc w:val="center"/>
              <w:rPr>
                <w:rFonts w:eastAsia="Times New Roman" w:cstheme="minorHAnsi"/>
                <w:color w:val="000000"/>
                <w:sz w:val="16"/>
                <w:szCs w:val="16"/>
              </w:rPr>
            </w:pPr>
            <w:r w:rsidRPr="006F3BBB">
              <w:rPr>
                <w:rFonts w:eastAsia="Times New Roman" w:cstheme="minorHAnsi"/>
                <w:color w:val="000000"/>
                <w:sz w:val="16"/>
                <w:szCs w:val="16"/>
              </w:rPr>
              <w:t>Revised Projections*</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 </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G</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T</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D</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Total</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G</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T</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D</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Total</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G</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T</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SBU D</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Total</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Employee cost ratio (2017-18)</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5.13</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11.32</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83.56</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100.00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5.13</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11.32</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83.56</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100.00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5.13</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11.32</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83.56</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100.00</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2018-19</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9.83</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21.70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160.19</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191.72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9.37</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20.67</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152.55</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182.59</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8.92</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16.57</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136.68</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162.17</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2019-20</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10.48</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23.12</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170.72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204.32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9.98</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22.03</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162.58</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194.59</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9.37</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20.68</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152.70</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182.76</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2020-21</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11.12</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24.55</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181.24</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216.92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10.60</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23.39</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172.60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206.59</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9.99</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22.04</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162.73</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194.76</w:t>
            </w:r>
          </w:p>
        </w:tc>
      </w:tr>
      <w:tr w:rsidR="006F3BBB" w:rsidRPr="006F3BBB" w:rsidTr="0086052B">
        <w:trPr>
          <w:trHeight w:val="144"/>
        </w:trPr>
        <w:tc>
          <w:tcPr>
            <w:tcW w:w="1980" w:type="dxa"/>
            <w:tcBorders>
              <w:top w:val="nil"/>
              <w:left w:val="single" w:sz="8" w:space="0" w:color="auto"/>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rPr>
                <w:rFonts w:eastAsia="Times New Roman" w:cstheme="minorHAnsi"/>
                <w:color w:val="000000"/>
                <w:sz w:val="16"/>
                <w:szCs w:val="16"/>
              </w:rPr>
            </w:pPr>
            <w:r w:rsidRPr="006F3BBB">
              <w:rPr>
                <w:rFonts w:eastAsia="Times New Roman" w:cstheme="minorHAnsi"/>
                <w:color w:val="000000"/>
                <w:sz w:val="16"/>
                <w:szCs w:val="16"/>
              </w:rPr>
              <w:t>2021-22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11.77</w:t>
            </w:r>
          </w:p>
        </w:tc>
        <w:tc>
          <w:tcPr>
            <w:tcW w:w="84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25.97</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191.77</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229.52</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11.21</w:t>
            </w:r>
          </w:p>
        </w:tc>
        <w:tc>
          <w:tcPr>
            <w:tcW w:w="778"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24.74</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182.63</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218.58</w:t>
            </w:r>
          </w:p>
        </w:tc>
        <w:tc>
          <w:tcPr>
            <w:tcW w:w="810"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10.60</w:t>
            </w:r>
          </w:p>
        </w:tc>
        <w:tc>
          <w:tcPr>
            <w:tcW w:w="841"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23.40</w:t>
            </w:r>
          </w:p>
        </w:tc>
        <w:tc>
          <w:tcPr>
            <w:tcW w:w="779"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172.76</w:t>
            </w:r>
          </w:p>
        </w:tc>
        <w:tc>
          <w:tcPr>
            <w:tcW w:w="752" w:type="dxa"/>
            <w:tcBorders>
              <w:top w:val="nil"/>
              <w:left w:val="nil"/>
              <w:bottom w:val="single" w:sz="8" w:space="0" w:color="auto"/>
              <w:right w:val="single" w:sz="8" w:space="0" w:color="auto"/>
            </w:tcBorders>
            <w:shd w:val="clear" w:color="auto" w:fill="auto"/>
            <w:noWrap/>
            <w:vAlign w:val="bottom"/>
            <w:hideMark/>
          </w:tcPr>
          <w:p w:rsidR="006F3BBB" w:rsidRPr="006F3BBB" w:rsidRDefault="006F3BBB" w:rsidP="006F3BBB">
            <w:pPr>
              <w:spacing w:after="0" w:line="240" w:lineRule="auto"/>
              <w:jc w:val="right"/>
              <w:rPr>
                <w:rFonts w:eastAsia="Times New Roman" w:cstheme="minorHAnsi"/>
                <w:color w:val="000000"/>
                <w:sz w:val="16"/>
                <w:szCs w:val="16"/>
              </w:rPr>
            </w:pPr>
            <w:r w:rsidRPr="006F3BBB">
              <w:rPr>
                <w:rFonts w:eastAsia="Times New Roman" w:cstheme="minorHAnsi"/>
                <w:color w:val="000000"/>
                <w:sz w:val="16"/>
                <w:szCs w:val="16"/>
              </w:rPr>
              <w:t>206.76</w:t>
            </w:r>
          </w:p>
        </w:tc>
      </w:tr>
    </w:tbl>
    <w:p w:rsidR="00E74D8B" w:rsidRDefault="00FA67BF" w:rsidP="00EF0B62">
      <w:pPr>
        <w:pStyle w:val="ListParagraph"/>
        <w:spacing w:after="0"/>
        <w:jc w:val="both"/>
        <w:rPr>
          <w:rFonts w:cstheme="minorHAnsi"/>
          <w:sz w:val="20"/>
          <w:szCs w:val="20"/>
        </w:rPr>
      </w:pPr>
      <w:r w:rsidRPr="00FA67BF">
        <w:rPr>
          <w:rFonts w:cstheme="minorHAnsi"/>
          <w:sz w:val="20"/>
          <w:szCs w:val="20"/>
        </w:rPr>
        <w:t>Figures for 2018-19 are as per TU petition.</w:t>
      </w:r>
    </w:p>
    <w:p w:rsidR="008316C3" w:rsidRPr="00EF0B62" w:rsidRDefault="00F545F2" w:rsidP="00754624">
      <w:pPr>
        <w:pStyle w:val="ListParagraph"/>
        <w:widowControl w:val="0"/>
        <w:numPr>
          <w:ilvl w:val="2"/>
          <w:numId w:val="18"/>
        </w:numPr>
        <w:autoSpaceDE w:val="0"/>
        <w:autoSpaceDN w:val="0"/>
        <w:adjustRightInd w:val="0"/>
        <w:spacing w:after="0"/>
        <w:jc w:val="both"/>
        <w:rPr>
          <w:rFonts w:ascii="Calibri" w:hAnsi="Calibri" w:cs="Calibri"/>
          <w:color w:val="000000"/>
        </w:rPr>
      </w:pPr>
      <w:r w:rsidRPr="00EF0B62">
        <w:rPr>
          <w:rFonts w:cstheme="minorHAnsi"/>
          <w:b/>
          <w:bCs/>
        </w:rPr>
        <w:t xml:space="preserve">Interest on Master Trust Bonds:  </w:t>
      </w:r>
      <w:r w:rsidRPr="00EF0B62">
        <w:rPr>
          <w:rFonts w:ascii="Calibri" w:hAnsi="Calibri" w:cs="Calibri"/>
          <w:color w:val="000000"/>
        </w:rPr>
        <w:t xml:space="preserve">State Government, as per notifications dated 31.10.2013 and 28.01.2015, ordered creation of a Master Trust for meeting the unfunded liability of pension, gratuity and leave surrender as on 31.10.2013, in respect of the personnel transferred from erstwhile KSEB to KSEBL. Funding arrangements were put in place through issue of 2 series of Bonds for the total liability as on 31.10.2013 amounting to Rs.12418.72 Cr. Hon Commission recognized the unfunded pension liabilities as above and approved recovery of interest on KSEBL share of Bonds as per Tariff Regulations, 2014. </w:t>
      </w:r>
      <w:r w:rsidRPr="00EF0B62">
        <w:rPr>
          <w:rFonts w:cstheme="minorHAnsi"/>
        </w:rPr>
        <w:t xml:space="preserve">Hon Commission approved interest on Master Trust bonds in the order as proposed by KSEBL. </w:t>
      </w:r>
      <w:r w:rsidRPr="00EF0B62">
        <w:rPr>
          <w:rFonts w:ascii="Calibri" w:hAnsi="Calibri" w:cs="Calibri"/>
          <w:color w:val="000000"/>
        </w:rPr>
        <w:t xml:space="preserve"> </w:t>
      </w:r>
      <w:r w:rsidR="008316C3" w:rsidRPr="00EF0B62">
        <w:rPr>
          <w:rFonts w:ascii="Calibri" w:hAnsi="Calibri" w:cs="Calibri"/>
          <w:color w:val="000000"/>
        </w:rPr>
        <w:t>No change is proposed under this head for the remaining years as detailed below:</w:t>
      </w:r>
    </w:p>
    <w:tbl>
      <w:tblPr>
        <w:tblW w:w="4984" w:type="dxa"/>
        <w:tblInd w:w="2088" w:type="dxa"/>
        <w:tblLook w:val="04A0"/>
      </w:tblPr>
      <w:tblGrid>
        <w:gridCol w:w="1900"/>
        <w:gridCol w:w="740"/>
        <w:gridCol w:w="740"/>
        <w:gridCol w:w="830"/>
        <w:gridCol w:w="774"/>
      </w:tblGrid>
      <w:tr w:rsidR="008316C3" w:rsidRPr="00791FE7" w:rsidTr="00AE58A9">
        <w:trPr>
          <w:trHeight w:val="144"/>
        </w:trPr>
        <w:tc>
          <w:tcPr>
            <w:tcW w:w="4984" w:type="dxa"/>
            <w:gridSpan w:val="5"/>
            <w:tcBorders>
              <w:top w:val="single" w:sz="4" w:space="0" w:color="auto"/>
              <w:left w:val="single" w:sz="4" w:space="0" w:color="auto"/>
              <w:bottom w:val="single" w:sz="4" w:space="0" w:color="auto"/>
              <w:right w:val="single" w:sz="4" w:space="0" w:color="auto"/>
            </w:tcBorders>
            <w:shd w:val="clear" w:color="000000" w:fill="C6D9F1"/>
            <w:hideMark/>
          </w:tcPr>
          <w:p w:rsidR="008316C3" w:rsidRPr="00791FE7" w:rsidRDefault="008316C3" w:rsidP="003351EF">
            <w:pPr>
              <w:spacing w:after="0" w:line="240" w:lineRule="auto"/>
              <w:jc w:val="center"/>
              <w:rPr>
                <w:rFonts w:ascii="Calibri" w:eastAsia="Times New Roman" w:hAnsi="Calibri" w:cs="Calibri"/>
                <w:b/>
                <w:bCs/>
                <w:color w:val="000000"/>
                <w:sz w:val="20"/>
                <w:szCs w:val="20"/>
              </w:rPr>
            </w:pPr>
            <w:r w:rsidRPr="00791FE7">
              <w:rPr>
                <w:rFonts w:ascii="Calibri" w:eastAsia="Times New Roman" w:hAnsi="Calibri" w:cs="Calibri"/>
                <w:b/>
                <w:bCs/>
                <w:color w:val="000000"/>
                <w:sz w:val="20"/>
                <w:szCs w:val="20"/>
              </w:rPr>
              <w:t xml:space="preserve">Table </w:t>
            </w:r>
            <w:r w:rsidR="0087296B">
              <w:rPr>
                <w:rFonts w:ascii="Calibri" w:eastAsia="Times New Roman" w:hAnsi="Calibri" w:cs="Calibri"/>
                <w:b/>
                <w:bCs/>
                <w:color w:val="000000"/>
                <w:sz w:val="20"/>
                <w:szCs w:val="20"/>
              </w:rPr>
              <w:t>1</w:t>
            </w:r>
            <w:r w:rsidR="003351EF">
              <w:rPr>
                <w:rFonts w:ascii="Calibri" w:eastAsia="Times New Roman" w:hAnsi="Calibri" w:cs="Calibri"/>
                <w:b/>
                <w:bCs/>
                <w:color w:val="000000"/>
                <w:sz w:val="20"/>
                <w:szCs w:val="20"/>
              </w:rPr>
              <w:t>1</w:t>
            </w:r>
            <w:r w:rsidR="0087296B">
              <w:rPr>
                <w:rFonts w:ascii="Calibri" w:eastAsia="Times New Roman" w:hAnsi="Calibri" w:cs="Calibri"/>
                <w:b/>
                <w:bCs/>
                <w:color w:val="000000"/>
                <w:sz w:val="20"/>
                <w:szCs w:val="20"/>
              </w:rPr>
              <w:t>.</w:t>
            </w:r>
            <w:r w:rsidR="00AE58A9">
              <w:rPr>
                <w:rFonts w:ascii="Calibri" w:eastAsia="Times New Roman" w:hAnsi="Calibri" w:cs="Calibri"/>
                <w:b/>
                <w:bCs/>
                <w:color w:val="000000"/>
                <w:sz w:val="20"/>
                <w:szCs w:val="20"/>
              </w:rPr>
              <w:t>5</w:t>
            </w:r>
            <w:r w:rsidRPr="00791FE7">
              <w:rPr>
                <w:rFonts w:ascii="Calibri" w:eastAsia="Times New Roman" w:hAnsi="Calibri" w:cs="Calibri"/>
                <w:b/>
                <w:bCs/>
                <w:color w:val="000000"/>
                <w:sz w:val="20"/>
                <w:szCs w:val="20"/>
              </w:rPr>
              <w:t>: Interest on Master Trust Bonds (Rs Cr)</w:t>
            </w:r>
          </w:p>
        </w:tc>
      </w:tr>
      <w:tr w:rsidR="008316C3" w:rsidRPr="00791FE7" w:rsidTr="00AE58A9">
        <w:trPr>
          <w:trHeight w:val="144"/>
        </w:trPr>
        <w:tc>
          <w:tcPr>
            <w:tcW w:w="1900" w:type="dxa"/>
            <w:tcBorders>
              <w:top w:val="nil"/>
              <w:left w:val="single" w:sz="4" w:space="0" w:color="auto"/>
              <w:bottom w:val="single" w:sz="4" w:space="0" w:color="auto"/>
              <w:right w:val="single" w:sz="4" w:space="0" w:color="auto"/>
            </w:tcBorders>
            <w:shd w:val="clear" w:color="000000" w:fill="D9D9D9"/>
            <w:hideMark/>
          </w:tcPr>
          <w:p w:rsidR="008316C3" w:rsidRPr="00791FE7" w:rsidRDefault="008316C3" w:rsidP="008316C3">
            <w:pPr>
              <w:spacing w:after="0" w:line="240" w:lineRule="auto"/>
              <w:rPr>
                <w:rFonts w:ascii="Calibri" w:eastAsia="Times New Roman" w:hAnsi="Calibri" w:cs="Calibri"/>
                <w:b/>
                <w:bCs/>
                <w:color w:val="000000"/>
                <w:sz w:val="20"/>
                <w:szCs w:val="20"/>
              </w:rPr>
            </w:pPr>
            <w:r w:rsidRPr="00791FE7">
              <w:rPr>
                <w:rFonts w:ascii="Calibri" w:eastAsia="Times New Roman" w:hAnsi="Calibri" w:cs="Calibri"/>
                <w:b/>
                <w:bCs/>
                <w:color w:val="000000"/>
                <w:sz w:val="20"/>
                <w:szCs w:val="20"/>
              </w:rPr>
              <w:t>Item</w:t>
            </w:r>
          </w:p>
        </w:tc>
        <w:tc>
          <w:tcPr>
            <w:tcW w:w="740" w:type="dxa"/>
            <w:tcBorders>
              <w:top w:val="nil"/>
              <w:left w:val="nil"/>
              <w:bottom w:val="single" w:sz="4" w:space="0" w:color="auto"/>
              <w:right w:val="single" w:sz="4" w:space="0" w:color="auto"/>
            </w:tcBorders>
            <w:shd w:val="clear" w:color="000000" w:fill="D9D9D9"/>
            <w:hideMark/>
          </w:tcPr>
          <w:p w:rsidR="008316C3" w:rsidRPr="00791FE7" w:rsidRDefault="008316C3" w:rsidP="008316C3">
            <w:pPr>
              <w:spacing w:after="0" w:line="240" w:lineRule="auto"/>
              <w:jc w:val="both"/>
              <w:rPr>
                <w:rFonts w:ascii="Calibri" w:eastAsia="Times New Roman" w:hAnsi="Calibri" w:cs="Calibri"/>
                <w:b/>
                <w:bCs/>
                <w:color w:val="000000"/>
                <w:sz w:val="20"/>
                <w:szCs w:val="20"/>
              </w:rPr>
            </w:pPr>
            <w:r w:rsidRPr="00791FE7">
              <w:rPr>
                <w:rFonts w:ascii="Calibri" w:eastAsia="Times New Roman" w:hAnsi="Calibri" w:cs="Calibri"/>
                <w:b/>
                <w:bCs/>
                <w:color w:val="000000"/>
                <w:sz w:val="20"/>
                <w:szCs w:val="20"/>
              </w:rPr>
              <w:t>SBU G</w:t>
            </w:r>
          </w:p>
        </w:tc>
        <w:tc>
          <w:tcPr>
            <w:tcW w:w="740" w:type="dxa"/>
            <w:tcBorders>
              <w:top w:val="nil"/>
              <w:left w:val="nil"/>
              <w:bottom w:val="single" w:sz="4" w:space="0" w:color="auto"/>
              <w:right w:val="single" w:sz="4" w:space="0" w:color="auto"/>
            </w:tcBorders>
            <w:shd w:val="clear" w:color="000000" w:fill="D9D9D9"/>
            <w:hideMark/>
          </w:tcPr>
          <w:p w:rsidR="008316C3" w:rsidRPr="00791FE7" w:rsidRDefault="008316C3" w:rsidP="008316C3">
            <w:pPr>
              <w:spacing w:after="0" w:line="240" w:lineRule="auto"/>
              <w:jc w:val="both"/>
              <w:rPr>
                <w:rFonts w:ascii="Calibri" w:eastAsia="Times New Roman" w:hAnsi="Calibri" w:cs="Calibri"/>
                <w:b/>
                <w:bCs/>
                <w:color w:val="000000"/>
                <w:sz w:val="20"/>
                <w:szCs w:val="20"/>
              </w:rPr>
            </w:pPr>
            <w:r w:rsidRPr="00791FE7">
              <w:rPr>
                <w:rFonts w:ascii="Calibri" w:eastAsia="Times New Roman" w:hAnsi="Calibri" w:cs="Calibri"/>
                <w:b/>
                <w:bCs/>
                <w:color w:val="000000"/>
                <w:sz w:val="20"/>
                <w:szCs w:val="20"/>
              </w:rPr>
              <w:t>SBU T</w:t>
            </w:r>
          </w:p>
        </w:tc>
        <w:tc>
          <w:tcPr>
            <w:tcW w:w="830" w:type="dxa"/>
            <w:tcBorders>
              <w:top w:val="nil"/>
              <w:left w:val="nil"/>
              <w:bottom w:val="single" w:sz="4" w:space="0" w:color="auto"/>
              <w:right w:val="single" w:sz="4" w:space="0" w:color="auto"/>
            </w:tcBorders>
            <w:shd w:val="clear" w:color="000000" w:fill="D9D9D9"/>
            <w:hideMark/>
          </w:tcPr>
          <w:p w:rsidR="008316C3" w:rsidRPr="00791FE7" w:rsidRDefault="008316C3" w:rsidP="008316C3">
            <w:pPr>
              <w:spacing w:after="0" w:line="240" w:lineRule="auto"/>
              <w:jc w:val="both"/>
              <w:rPr>
                <w:rFonts w:ascii="Calibri" w:eastAsia="Times New Roman" w:hAnsi="Calibri" w:cs="Calibri"/>
                <w:b/>
                <w:bCs/>
                <w:color w:val="000000"/>
                <w:sz w:val="20"/>
                <w:szCs w:val="20"/>
              </w:rPr>
            </w:pPr>
            <w:r w:rsidRPr="00791FE7">
              <w:rPr>
                <w:rFonts w:ascii="Calibri" w:eastAsia="Times New Roman" w:hAnsi="Calibri" w:cs="Calibri"/>
                <w:b/>
                <w:bCs/>
                <w:color w:val="000000"/>
                <w:sz w:val="20"/>
                <w:szCs w:val="20"/>
              </w:rPr>
              <w:t>SBU D</w:t>
            </w:r>
          </w:p>
        </w:tc>
        <w:tc>
          <w:tcPr>
            <w:tcW w:w="774" w:type="dxa"/>
            <w:tcBorders>
              <w:top w:val="nil"/>
              <w:left w:val="nil"/>
              <w:bottom w:val="single" w:sz="4" w:space="0" w:color="auto"/>
              <w:right w:val="single" w:sz="4" w:space="0" w:color="auto"/>
            </w:tcBorders>
            <w:shd w:val="clear" w:color="000000" w:fill="D9D9D9"/>
            <w:hideMark/>
          </w:tcPr>
          <w:p w:rsidR="008316C3" w:rsidRPr="00791FE7" w:rsidRDefault="008316C3" w:rsidP="008316C3">
            <w:pPr>
              <w:spacing w:after="0" w:line="240" w:lineRule="auto"/>
              <w:jc w:val="both"/>
              <w:rPr>
                <w:rFonts w:ascii="Calibri" w:eastAsia="Times New Roman" w:hAnsi="Calibri" w:cs="Calibri"/>
                <w:b/>
                <w:bCs/>
                <w:color w:val="000000"/>
                <w:sz w:val="20"/>
                <w:szCs w:val="20"/>
              </w:rPr>
            </w:pPr>
            <w:r w:rsidRPr="00791FE7">
              <w:rPr>
                <w:rFonts w:ascii="Calibri" w:eastAsia="Times New Roman" w:hAnsi="Calibri" w:cs="Calibri"/>
                <w:b/>
                <w:bCs/>
                <w:color w:val="000000"/>
                <w:sz w:val="20"/>
                <w:szCs w:val="20"/>
              </w:rPr>
              <w:t>Total</w:t>
            </w:r>
          </w:p>
        </w:tc>
      </w:tr>
      <w:tr w:rsidR="008316C3" w:rsidRPr="00791FE7" w:rsidTr="00AE58A9">
        <w:trPr>
          <w:trHeight w:val="144"/>
        </w:trPr>
        <w:tc>
          <w:tcPr>
            <w:tcW w:w="1900" w:type="dxa"/>
            <w:tcBorders>
              <w:top w:val="nil"/>
              <w:left w:val="single" w:sz="4" w:space="0" w:color="auto"/>
              <w:bottom w:val="single" w:sz="4" w:space="0" w:color="auto"/>
              <w:right w:val="single" w:sz="4" w:space="0" w:color="auto"/>
            </w:tcBorders>
            <w:shd w:val="clear" w:color="auto" w:fill="auto"/>
            <w:hideMark/>
          </w:tcPr>
          <w:p w:rsidR="008316C3" w:rsidRPr="00791FE7" w:rsidRDefault="008316C3" w:rsidP="008316C3">
            <w:pPr>
              <w:spacing w:after="0" w:line="240" w:lineRule="auto"/>
              <w:jc w:val="both"/>
              <w:rPr>
                <w:rFonts w:ascii="Calibri" w:eastAsia="Times New Roman" w:hAnsi="Calibri" w:cs="Calibri"/>
                <w:color w:val="000000"/>
                <w:sz w:val="20"/>
                <w:szCs w:val="20"/>
              </w:rPr>
            </w:pPr>
            <w:r w:rsidRPr="00791FE7">
              <w:rPr>
                <w:rFonts w:ascii="Calibri" w:eastAsia="Times New Roman" w:hAnsi="Calibri" w:cs="Calibri"/>
                <w:color w:val="000000"/>
                <w:sz w:val="20"/>
                <w:szCs w:val="20"/>
              </w:rPr>
              <w:t>2019-20</w:t>
            </w:r>
          </w:p>
        </w:tc>
        <w:tc>
          <w:tcPr>
            <w:tcW w:w="74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37.58</w:t>
            </w:r>
          </w:p>
        </w:tc>
        <w:tc>
          <w:tcPr>
            <w:tcW w:w="74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82.95</w:t>
            </w:r>
          </w:p>
        </w:tc>
        <w:tc>
          <w:tcPr>
            <w:tcW w:w="83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612.43</w:t>
            </w:r>
          </w:p>
        </w:tc>
        <w:tc>
          <w:tcPr>
            <w:tcW w:w="774" w:type="dxa"/>
            <w:tcBorders>
              <w:top w:val="nil"/>
              <w:left w:val="nil"/>
              <w:bottom w:val="single" w:sz="4" w:space="0" w:color="auto"/>
              <w:right w:val="single" w:sz="4" w:space="0" w:color="auto"/>
            </w:tcBorders>
            <w:shd w:val="clear" w:color="auto" w:fill="auto"/>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732.96</w:t>
            </w:r>
          </w:p>
        </w:tc>
      </w:tr>
      <w:tr w:rsidR="008316C3" w:rsidRPr="00791FE7" w:rsidTr="00AE58A9">
        <w:trPr>
          <w:trHeight w:val="144"/>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rPr>
                <w:rFonts w:ascii="Calibri" w:eastAsia="Times New Roman" w:hAnsi="Calibri" w:cs="Calibri"/>
                <w:color w:val="000000"/>
                <w:sz w:val="20"/>
                <w:szCs w:val="20"/>
              </w:rPr>
            </w:pPr>
            <w:r w:rsidRPr="00791FE7">
              <w:rPr>
                <w:rFonts w:ascii="Calibri" w:eastAsia="Times New Roman" w:hAnsi="Calibri" w:cs="Calibri"/>
                <w:color w:val="000000"/>
                <w:sz w:val="20"/>
                <w:szCs w:val="20"/>
              </w:rPr>
              <w:t>2020-21</w:t>
            </w:r>
          </w:p>
        </w:tc>
        <w:tc>
          <w:tcPr>
            <w:tcW w:w="74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35.5</w:t>
            </w:r>
            <w:r w:rsidR="00791FE7" w:rsidRPr="00791FE7">
              <w:rPr>
                <w:rFonts w:ascii="Calibri" w:eastAsia="Times New Roman" w:hAnsi="Calibri" w:cs="Calibri"/>
                <w:color w:val="000000"/>
                <w:sz w:val="20"/>
                <w:szCs w:val="20"/>
              </w:rPr>
              <w:t>0</w:t>
            </w:r>
          </w:p>
        </w:tc>
        <w:tc>
          <w:tcPr>
            <w:tcW w:w="74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78.34</w:t>
            </w:r>
          </w:p>
        </w:tc>
        <w:tc>
          <w:tcPr>
            <w:tcW w:w="83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578.4</w:t>
            </w:r>
            <w:r w:rsidR="00791FE7" w:rsidRPr="00791FE7">
              <w:rPr>
                <w:rFonts w:ascii="Calibri" w:eastAsia="Times New Roman" w:hAnsi="Calibri" w:cs="Calibri"/>
                <w:color w:val="000000"/>
                <w:sz w:val="20"/>
                <w:szCs w:val="20"/>
              </w:rPr>
              <w:t>0</w:t>
            </w:r>
          </w:p>
        </w:tc>
        <w:tc>
          <w:tcPr>
            <w:tcW w:w="774" w:type="dxa"/>
            <w:tcBorders>
              <w:top w:val="nil"/>
              <w:left w:val="nil"/>
              <w:bottom w:val="single" w:sz="4" w:space="0" w:color="auto"/>
              <w:right w:val="single" w:sz="4" w:space="0" w:color="auto"/>
            </w:tcBorders>
            <w:shd w:val="clear" w:color="auto" w:fill="auto"/>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692.24</w:t>
            </w:r>
          </w:p>
        </w:tc>
      </w:tr>
      <w:tr w:rsidR="008316C3" w:rsidRPr="00791FE7" w:rsidTr="00AE58A9">
        <w:trPr>
          <w:trHeight w:val="144"/>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rPr>
                <w:rFonts w:ascii="Calibri" w:eastAsia="Times New Roman" w:hAnsi="Calibri" w:cs="Calibri"/>
                <w:color w:val="000000"/>
                <w:sz w:val="20"/>
                <w:szCs w:val="20"/>
              </w:rPr>
            </w:pPr>
            <w:r w:rsidRPr="00791FE7">
              <w:rPr>
                <w:rFonts w:ascii="Calibri" w:eastAsia="Times New Roman" w:hAnsi="Calibri" w:cs="Calibri"/>
                <w:color w:val="000000"/>
                <w:sz w:val="20"/>
                <w:szCs w:val="20"/>
              </w:rPr>
              <w:t>2021-22</w:t>
            </w:r>
          </w:p>
        </w:tc>
        <w:tc>
          <w:tcPr>
            <w:tcW w:w="74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33.41</w:t>
            </w:r>
          </w:p>
        </w:tc>
        <w:tc>
          <w:tcPr>
            <w:tcW w:w="74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73.43</w:t>
            </w:r>
          </w:p>
        </w:tc>
        <w:tc>
          <w:tcPr>
            <w:tcW w:w="830" w:type="dxa"/>
            <w:tcBorders>
              <w:top w:val="nil"/>
              <w:left w:val="nil"/>
              <w:bottom w:val="single" w:sz="4" w:space="0" w:color="auto"/>
              <w:right w:val="single" w:sz="4" w:space="0" w:color="auto"/>
            </w:tcBorders>
            <w:shd w:val="clear" w:color="auto" w:fill="auto"/>
            <w:noWrap/>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544.38</w:t>
            </w:r>
          </w:p>
        </w:tc>
        <w:tc>
          <w:tcPr>
            <w:tcW w:w="774" w:type="dxa"/>
            <w:tcBorders>
              <w:top w:val="nil"/>
              <w:left w:val="nil"/>
              <w:bottom w:val="single" w:sz="4" w:space="0" w:color="auto"/>
              <w:right w:val="single" w:sz="4" w:space="0" w:color="auto"/>
            </w:tcBorders>
            <w:shd w:val="clear" w:color="auto" w:fill="auto"/>
            <w:vAlign w:val="bottom"/>
            <w:hideMark/>
          </w:tcPr>
          <w:p w:rsidR="008316C3" w:rsidRPr="00791FE7" w:rsidRDefault="008316C3" w:rsidP="008316C3">
            <w:pPr>
              <w:spacing w:after="0" w:line="240" w:lineRule="auto"/>
              <w:jc w:val="right"/>
              <w:rPr>
                <w:rFonts w:ascii="Calibri" w:eastAsia="Times New Roman" w:hAnsi="Calibri" w:cs="Calibri"/>
                <w:color w:val="000000"/>
                <w:sz w:val="20"/>
                <w:szCs w:val="20"/>
              </w:rPr>
            </w:pPr>
            <w:r w:rsidRPr="00791FE7">
              <w:rPr>
                <w:rFonts w:ascii="Calibri" w:eastAsia="Times New Roman" w:hAnsi="Calibri" w:cs="Calibri"/>
                <w:color w:val="000000"/>
                <w:sz w:val="20"/>
                <w:szCs w:val="20"/>
              </w:rPr>
              <w:t>651.22</w:t>
            </w:r>
          </w:p>
        </w:tc>
      </w:tr>
    </w:tbl>
    <w:p w:rsidR="00F545F2" w:rsidRDefault="0067004A" w:rsidP="00754624">
      <w:pPr>
        <w:pStyle w:val="ListParagraph"/>
        <w:widowControl w:val="0"/>
        <w:numPr>
          <w:ilvl w:val="2"/>
          <w:numId w:val="18"/>
        </w:numPr>
        <w:autoSpaceDE w:val="0"/>
        <w:autoSpaceDN w:val="0"/>
        <w:adjustRightInd w:val="0"/>
        <w:spacing w:after="0"/>
        <w:jc w:val="both"/>
        <w:rPr>
          <w:rFonts w:ascii="Calibri" w:hAnsi="Calibri" w:cs="Calibri"/>
          <w:color w:val="000000"/>
        </w:rPr>
      </w:pPr>
      <w:r w:rsidRPr="00EF0B62">
        <w:rPr>
          <w:rFonts w:ascii="Calibri" w:hAnsi="Calibri" w:cs="Calibri"/>
          <w:b/>
          <w:color w:val="000000"/>
        </w:rPr>
        <w:t>Additional i</w:t>
      </w:r>
      <w:r w:rsidR="008316C3" w:rsidRPr="00EF0B62">
        <w:rPr>
          <w:rFonts w:ascii="Calibri" w:hAnsi="Calibri" w:cs="Calibri"/>
          <w:b/>
          <w:color w:val="000000"/>
        </w:rPr>
        <w:t xml:space="preserve">nterest on </w:t>
      </w:r>
      <w:r w:rsidRPr="00EF0B62">
        <w:rPr>
          <w:rFonts w:ascii="Calibri" w:hAnsi="Calibri" w:cs="Calibri"/>
          <w:b/>
          <w:color w:val="000000"/>
        </w:rPr>
        <w:t>Master Trust</w:t>
      </w:r>
      <w:r w:rsidR="008316C3" w:rsidRPr="00EF0B62">
        <w:rPr>
          <w:rFonts w:ascii="Calibri" w:hAnsi="Calibri" w:cs="Calibri"/>
          <w:b/>
          <w:color w:val="000000"/>
        </w:rPr>
        <w:t>:</w:t>
      </w:r>
      <w:r w:rsidR="008316C3" w:rsidRPr="00EF0B62">
        <w:rPr>
          <w:rFonts w:ascii="Calibri" w:hAnsi="Calibri" w:cs="Calibri"/>
          <w:color w:val="000000"/>
        </w:rPr>
        <w:t xml:space="preserve"> </w:t>
      </w:r>
      <w:r w:rsidR="00F545F2" w:rsidRPr="00EF0B62">
        <w:rPr>
          <w:rFonts w:ascii="Calibri" w:hAnsi="Calibri" w:cs="Calibri"/>
          <w:color w:val="000000"/>
        </w:rPr>
        <w:t xml:space="preserve">Tariff Regulations provide that, the annual pension contribution by KSEBL to the Master Trust based on the actuarial valuation is allowed to recover through tariff on annual basis. Claiming the entire additional contribution to the Master Trust in one-go is likely to result in huge accumulation of Regulatory Asset and subsequent tariff shock. Therefore, KSEBL has sought </w:t>
      </w:r>
      <w:r w:rsidR="008316C3" w:rsidRPr="00EF0B62">
        <w:rPr>
          <w:rFonts w:ascii="Calibri" w:hAnsi="Calibri" w:cs="Calibri"/>
          <w:color w:val="000000"/>
        </w:rPr>
        <w:t xml:space="preserve">Rs. 372.90 Cr towards </w:t>
      </w:r>
      <w:r w:rsidR="00F545F2" w:rsidRPr="00EF0B62">
        <w:rPr>
          <w:rFonts w:ascii="Calibri" w:hAnsi="Calibri" w:cs="Calibri"/>
          <w:color w:val="000000"/>
        </w:rPr>
        <w:t xml:space="preserve">interest on un funded portion of actuarial liability in the MYT petition but Hon’ble Commission provisionally approved Rs. 200 Cr with the following observation: </w:t>
      </w:r>
    </w:p>
    <w:p w:rsidR="00754624" w:rsidRPr="00754624" w:rsidRDefault="00754624" w:rsidP="00181432">
      <w:pPr>
        <w:pStyle w:val="ListParagraph"/>
        <w:widowControl w:val="0"/>
        <w:tabs>
          <w:tab w:val="right" w:pos="709"/>
        </w:tabs>
        <w:autoSpaceDE w:val="0"/>
        <w:autoSpaceDN w:val="0"/>
        <w:adjustRightInd w:val="0"/>
        <w:spacing w:after="0" w:line="240" w:lineRule="auto"/>
        <w:jc w:val="both"/>
        <w:rPr>
          <w:rFonts w:cstheme="minorHAnsi"/>
          <w:i/>
          <w:color w:val="000000"/>
        </w:rPr>
      </w:pPr>
      <w:r>
        <w:rPr>
          <w:sz w:val="28"/>
          <w:szCs w:val="24"/>
        </w:rPr>
        <w:t>........</w:t>
      </w:r>
      <w:r w:rsidRPr="00895FE9">
        <w:rPr>
          <w:rFonts w:cstheme="minorHAnsi"/>
          <w:i/>
        </w:rPr>
        <w:t xml:space="preserve">Considering all these factors, the Commission is decided to hold separate proceedings </w:t>
      </w:r>
      <w:r w:rsidRPr="00895FE9">
        <w:rPr>
          <w:rFonts w:cstheme="minorHAnsi"/>
          <w:i/>
        </w:rPr>
        <w:lastRenderedPageBreak/>
        <w:t xml:space="preserve">towards the determination of funds requirements of Master Trust. Till such time, the Commission provisionally allows Rs.200 crore as an additional funding for the Master Trust. Hence the figures shown as additional funding for the trust is only provisional and is subject to a prudency check before the same is finally allowed.  </w:t>
      </w:r>
    </w:p>
    <w:p w:rsidR="00F545F2" w:rsidRDefault="00F545F2" w:rsidP="00F545F2">
      <w:pPr>
        <w:pStyle w:val="BodyText"/>
        <w:spacing w:after="0"/>
        <w:ind w:left="709"/>
        <w:jc w:val="both"/>
        <w:rPr>
          <w:rFonts w:cstheme="minorHAnsi"/>
          <w:bCs/>
        </w:rPr>
      </w:pPr>
    </w:p>
    <w:p w:rsidR="00F545F2" w:rsidRPr="00EF0B62" w:rsidRDefault="00754624" w:rsidP="00754624">
      <w:pPr>
        <w:widowControl w:val="0"/>
        <w:autoSpaceDE w:val="0"/>
        <w:autoSpaceDN w:val="0"/>
        <w:adjustRightInd w:val="0"/>
        <w:spacing w:after="0"/>
        <w:jc w:val="both"/>
        <w:rPr>
          <w:rFonts w:cstheme="minorHAnsi"/>
          <w:bCs/>
        </w:rPr>
      </w:pPr>
      <w:r>
        <w:rPr>
          <w:rFonts w:ascii="Calibri" w:hAnsi="Calibri" w:cs="Calibri"/>
          <w:color w:val="000000"/>
        </w:rPr>
        <w:t>11.2.7</w:t>
      </w:r>
      <w:r>
        <w:rPr>
          <w:rFonts w:ascii="Calibri" w:hAnsi="Calibri" w:cs="Calibri"/>
          <w:color w:val="000000"/>
        </w:rPr>
        <w:tab/>
      </w:r>
      <w:r w:rsidR="008316C3" w:rsidRPr="00EF0B62">
        <w:rPr>
          <w:rFonts w:ascii="Calibri" w:hAnsi="Calibri" w:cs="Calibri"/>
          <w:color w:val="000000"/>
        </w:rPr>
        <w:t xml:space="preserve">In view of the above, </w:t>
      </w:r>
      <w:r w:rsidR="00F545F2" w:rsidRPr="00EF0B62">
        <w:rPr>
          <w:rFonts w:cstheme="minorHAnsi"/>
          <w:bCs/>
        </w:rPr>
        <w:t xml:space="preserve">Hon’ble Commission may be pleased to approve Rs.200 Cr </w:t>
      </w:r>
      <w:r w:rsidR="008316C3" w:rsidRPr="00EF0B62">
        <w:rPr>
          <w:rFonts w:cstheme="minorHAnsi"/>
          <w:bCs/>
        </w:rPr>
        <w:t xml:space="preserve">in the </w:t>
      </w:r>
      <w:r w:rsidR="0067004A" w:rsidRPr="00EF0B62">
        <w:rPr>
          <w:rFonts w:cstheme="minorHAnsi"/>
          <w:bCs/>
        </w:rPr>
        <w:t>Midterm</w:t>
      </w:r>
      <w:r w:rsidR="008316C3" w:rsidRPr="00EF0B62">
        <w:rPr>
          <w:rFonts w:cstheme="minorHAnsi"/>
          <w:bCs/>
        </w:rPr>
        <w:t xml:space="preserve"> review as well till a final decision in the matter is taken. The claim in this petition for the remaining years is </w:t>
      </w:r>
      <w:r w:rsidR="00F545F2" w:rsidRPr="00EF0B62">
        <w:rPr>
          <w:rFonts w:cstheme="minorHAnsi"/>
          <w:bCs/>
        </w:rPr>
        <w:t>as detailed below:</w:t>
      </w:r>
    </w:p>
    <w:p w:rsidR="001802A3" w:rsidRPr="00A26C55" w:rsidRDefault="001802A3" w:rsidP="00F545F2">
      <w:pPr>
        <w:pStyle w:val="ListParagraph"/>
        <w:widowControl w:val="0"/>
        <w:autoSpaceDE w:val="0"/>
        <w:autoSpaceDN w:val="0"/>
        <w:adjustRightInd w:val="0"/>
        <w:spacing w:after="0"/>
        <w:ind w:left="709"/>
        <w:jc w:val="both"/>
        <w:rPr>
          <w:rFonts w:cstheme="minorHAnsi"/>
          <w:bCs/>
        </w:rPr>
      </w:pPr>
    </w:p>
    <w:tbl>
      <w:tblPr>
        <w:tblW w:w="8460" w:type="dxa"/>
        <w:tblInd w:w="1008" w:type="dxa"/>
        <w:tblLook w:val="04A0"/>
      </w:tblPr>
      <w:tblGrid>
        <w:gridCol w:w="3760"/>
        <w:gridCol w:w="1340"/>
        <w:gridCol w:w="1200"/>
        <w:gridCol w:w="1200"/>
        <w:gridCol w:w="960"/>
      </w:tblGrid>
      <w:tr w:rsidR="00F545F2" w:rsidRPr="00A26C55" w:rsidTr="00546279">
        <w:trPr>
          <w:trHeight w:val="300"/>
        </w:trPr>
        <w:tc>
          <w:tcPr>
            <w:tcW w:w="8460" w:type="dxa"/>
            <w:gridSpan w:val="5"/>
            <w:tcBorders>
              <w:top w:val="single" w:sz="4" w:space="0" w:color="auto"/>
              <w:left w:val="single" w:sz="4" w:space="0" w:color="auto"/>
              <w:bottom w:val="single" w:sz="4" w:space="0" w:color="auto"/>
              <w:right w:val="single" w:sz="4" w:space="0" w:color="auto"/>
            </w:tcBorders>
            <w:shd w:val="clear" w:color="000000" w:fill="C6D9F1"/>
            <w:hideMark/>
          </w:tcPr>
          <w:p w:rsidR="00F545F2" w:rsidRPr="00A26C55" w:rsidRDefault="00F545F2" w:rsidP="003351EF">
            <w:pPr>
              <w:spacing w:after="0" w:line="240" w:lineRule="auto"/>
              <w:jc w:val="center"/>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 xml:space="preserve"> Table </w:t>
            </w:r>
            <w:r w:rsidR="0087296B">
              <w:rPr>
                <w:rFonts w:ascii="Calibri" w:eastAsia="Times New Roman" w:hAnsi="Calibri" w:cs="Calibri"/>
                <w:b/>
                <w:bCs/>
                <w:color w:val="000000"/>
                <w:sz w:val="20"/>
                <w:szCs w:val="20"/>
              </w:rPr>
              <w:t>1</w:t>
            </w:r>
            <w:r w:rsidR="003351EF">
              <w:rPr>
                <w:rFonts w:ascii="Calibri" w:eastAsia="Times New Roman" w:hAnsi="Calibri" w:cs="Calibri"/>
                <w:b/>
                <w:bCs/>
                <w:color w:val="000000"/>
                <w:sz w:val="20"/>
                <w:szCs w:val="20"/>
              </w:rPr>
              <w:t>1</w:t>
            </w:r>
            <w:r w:rsidR="0087296B">
              <w:rPr>
                <w:rFonts w:ascii="Calibri" w:eastAsia="Times New Roman" w:hAnsi="Calibri" w:cs="Calibri"/>
                <w:b/>
                <w:bCs/>
                <w:color w:val="000000"/>
                <w:sz w:val="20"/>
                <w:szCs w:val="20"/>
              </w:rPr>
              <w:t>.</w:t>
            </w:r>
            <w:r w:rsidR="00AE58A9">
              <w:rPr>
                <w:rFonts w:ascii="Calibri" w:eastAsia="Times New Roman" w:hAnsi="Calibri" w:cs="Calibri"/>
                <w:b/>
                <w:bCs/>
                <w:color w:val="000000"/>
                <w:sz w:val="20"/>
                <w:szCs w:val="20"/>
              </w:rPr>
              <w:t>6</w:t>
            </w:r>
            <w:r w:rsidRPr="00A26C55">
              <w:rPr>
                <w:rFonts w:ascii="Calibri" w:eastAsia="Times New Roman" w:hAnsi="Calibri" w:cs="Calibri"/>
                <w:b/>
                <w:bCs/>
                <w:color w:val="000000"/>
                <w:sz w:val="20"/>
                <w:szCs w:val="20"/>
              </w:rPr>
              <w:t>: Interest on Master Trust Bonds (Rs Cr)</w:t>
            </w:r>
          </w:p>
        </w:tc>
      </w:tr>
      <w:tr w:rsidR="00F545F2" w:rsidRPr="00A26C55" w:rsidTr="00546279">
        <w:trPr>
          <w:trHeight w:val="300"/>
        </w:trPr>
        <w:tc>
          <w:tcPr>
            <w:tcW w:w="3760" w:type="dxa"/>
            <w:tcBorders>
              <w:top w:val="nil"/>
              <w:left w:val="single" w:sz="4" w:space="0" w:color="auto"/>
              <w:bottom w:val="single" w:sz="4" w:space="0" w:color="auto"/>
              <w:right w:val="single" w:sz="4" w:space="0" w:color="auto"/>
            </w:tcBorders>
            <w:shd w:val="clear" w:color="000000" w:fill="D9D9D9"/>
            <w:hideMark/>
          </w:tcPr>
          <w:p w:rsidR="00F545F2" w:rsidRPr="00A26C55" w:rsidRDefault="00F545F2" w:rsidP="00546279">
            <w:pPr>
              <w:spacing w:after="0" w:line="240" w:lineRule="auto"/>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Item</w:t>
            </w:r>
          </w:p>
        </w:tc>
        <w:tc>
          <w:tcPr>
            <w:tcW w:w="1340" w:type="dxa"/>
            <w:tcBorders>
              <w:top w:val="nil"/>
              <w:left w:val="nil"/>
              <w:bottom w:val="single" w:sz="4" w:space="0" w:color="auto"/>
              <w:right w:val="single" w:sz="4" w:space="0" w:color="auto"/>
            </w:tcBorders>
            <w:shd w:val="clear" w:color="000000" w:fill="D9D9D9"/>
            <w:hideMark/>
          </w:tcPr>
          <w:p w:rsidR="00F545F2" w:rsidRPr="00A26C55" w:rsidRDefault="00F545F2" w:rsidP="00546279">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SBU G</w:t>
            </w:r>
          </w:p>
        </w:tc>
        <w:tc>
          <w:tcPr>
            <w:tcW w:w="1200" w:type="dxa"/>
            <w:tcBorders>
              <w:top w:val="nil"/>
              <w:left w:val="nil"/>
              <w:bottom w:val="single" w:sz="4" w:space="0" w:color="auto"/>
              <w:right w:val="single" w:sz="4" w:space="0" w:color="auto"/>
            </w:tcBorders>
            <w:shd w:val="clear" w:color="000000" w:fill="D9D9D9"/>
            <w:hideMark/>
          </w:tcPr>
          <w:p w:rsidR="00F545F2" w:rsidRPr="00A26C55" w:rsidRDefault="00F545F2" w:rsidP="00546279">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SBU T</w:t>
            </w:r>
          </w:p>
        </w:tc>
        <w:tc>
          <w:tcPr>
            <w:tcW w:w="1200" w:type="dxa"/>
            <w:tcBorders>
              <w:top w:val="nil"/>
              <w:left w:val="nil"/>
              <w:bottom w:val="single" w:sz="4" w:space="0" w:color="auto"/>
              <w:right w:val="single" w:sz="4" w:space="0" w:color="auto"/>
            </w:tcBorders>
            <w:shd w:val="clear" w:color="000000" w:fill="D9D9D9"/>
            <w:hideMark/>
          </w:tcPr>
          <w:p w:rsidR="00F545F2" w:rsidRPr="00A26C55" w:rsidRDefault="00F545F2" w:rsidP="00546279">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SBU D</w:t>
            </w:r>
          </w:p>
        </w:tc>
        <w:tc>
          <w:tcPr>
            <w:tcW w:w="960" w:type="dxa"/>
            <w:tcBorders>
              <w:top w:val="nil"/>
              <w:left w:val="nil"/>
              <w:bottom w:val="single" w:sz="4" w:space="0" w:color="auto"/>
              <w:right w:val="single" w:sz="4" w:space="0" w:color="auto"/>
            </w:tcBorders>
            <w:shd w:val="clear" w:color="000000" w:fill="D9D9D9"/>
            <w:hideMark/>
          </w:tcPr>
          <w:p w:rsidR="00F545F2" w:rsidRPr="00A26C55" w:rsidRDefault="00F545F2" w:rsidP="00546279">
            <w:pPr>
              <w:spacing w:after="0" w:line="240" w:lineRule="auto"/>
              <w:jc w:val="both"/>
              <w:rPr>
                <w:rFonts w:ascii="Calibri" w:eastAsia="Times New Roman" w:hAnsi="Calibri" w:cs="Calibri"/>
                <w:b/>
                <w:bCs/>
                <w:color w:val="000000"/>
                <w:sz w:val="20"/>
                <w:szCs w:val="20"/>
              </w:rPr>
            </w:pPr>
            <w:r w:rsidRPr="00A26C55">
              <w:rPr>
                <w:rFonts w:ascii="Calibri" w:eastAsia="Times New Roman" w:hAnsi="Calibri" w:cs="Calibri"/>
                <w:b/>
                <w:bCs/>
                <w:color w:val="000000"/>
                <w:sz w:val="20"/>
                <w:szCs w:val="20"/>
              </w:rPr>
              <w:t>Total</w:t>
            </w:r>
          </w:p>
        </w:tc>
      </w:tr>
      <w:tr w:rsidR="00F545F2" w:rsidRPr="00A26C55" w:rsidTr="00546279">
        <w:trPr>
          <w:trHeight w:val="300"/>
        </w:trPr>
        <w:tc>
          <w:tcPr>
            <w:tcW w:w="3760" w:type="dxa"/>
            <w:tcBorders>
              <w:top w:val="nil"/>
              <w:left w:val="single" w:sz="4" w:space="0" w:color="auto"/>
              <w:bottom w:val="single" w:sz="4" w:space="0" w:color="auto"/>
              <w:right w:val="single" w:sz="4" w:space="0" w:color="auto"/>
            </w:tcBorders>
            <w:shd w:val="clear" w:color="auto" w:fill="auto"/>
            <w:hideMark/>
          </w:tcPr>
          <w:p w:rsidR="00F545F2" w:rsidRPr="00A26C55" w:rsidRDefault="00F545F2" w:rsidP="00546279">
            <w:pPr>
              <w:spacing w:after="0" w:line="240" w:lineRule="auto"/>
              <w:jc w:val="both"/>
              <w:rPr>
                <w:rFonts w:ascii="Calibri" w:eastAsia="Times New Roman" w:hAnsi="Calibri" w:cs="Calibri"/>
                <w:color w:val="000000"/>
                <w:sz w:val="20"/>
                <w:szCs w:val="20"/>
              </w:rPr>
            </w:pPr>
            <w:r w:rsidRPr="00A26C55">
              <w:rPr>
                <w:rFonts w:ascii="Calibri" w:eastAsia="Times New Roman" w:hAnsi="Calibri" w:cs="Calibri"/>
                <w:color w:val="000000"/>
                <w:sz w:val="20"/>
                <w:szCs w:val="20"/>
              </w:rPr>
              <w:t>Interest on Bonds</w:t>
            </w:r>
          </w:p>
        </w:tc>
        <w:tc>
          <w:tcPr>
            <w:tcW w:w="1340" w:type="dxa"/>
            <w:tcBorders>
              <w:top w:val="nil"/>
              <w:left w:val="nil"/>
              <w:bottom w:val="single" w:sz="4" w:space="0" w:color="auto"/>
              <w:right w:val="single" w:sz="4" w:space="0" w:color="auto"/>
            </w:tcBorders>
            <w:shd w:val="clear" w:color="auto" w:fill="auto"/>
            <w:noWrap/>
            <w:vAlign w:val="bottom"/>
            <w:hideMark/>
          </w:tcPr>
          <w:p w:rsidR="00F545F2" w:rsidRPr="00A26C55" w:rsidRDefault="00F545F2" w:rsidP="00546279">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10.26</w:t>
            </w:r>
          </w:p>
        </w:tc>
        <w:tc>
          <w:tcPr>
            <w:tcW w:w="1200" w:type="dxa"/>
            <w:tcBorders>
              <w:top w:val="nil"/>
              <w:left w:val="nil"/>
              <w:bottom w:val="single" w:sz="4" w:space="0" w:color="auto"/>
              <w:right w:val="single" w:sz="4" w:space="0" w:color="auto"/>
            </w:tcBorders>
            <w:shd w:val="clear" w:color="auto" w:fill="auto"/>
            <w:noWrap/>
            <w:vAlign w:val="bottom"/>
            <w:hideMark/>
          </w:tcPr>
          <w:p w:rsidR="00F545F2" w:rsidRPr="00A26C55" w:rsidRDefault="00F545F2" w:rsidP="00546279">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22.64</w:t>
            </w:r>
          </w:p>
        </w:tc>
        <w:tc>
          <w:tcPr>
            <w:tcW w:w="1200" w:type="dxa"/>
            <w:tcBorders>
              <w:top w:val="nil"/>
              <w:left w:val="nil"/>
              <w:bottom w:val="single" w:sz="4" w:space="0" w:color="auto"/>
              <w:right w:val="single" w:sz="4" w:space="0" w:color="auto"/>
            </w:tcBorders>
            <w:shd w:val="clear" w:color="auto" w:fill="auto"/>
            <w:noWrap/>
            <w:vAlign w:val="bottom"/>
            <w:hideMark/>
          </w:tcPr>
          <w:p w:rsidR="00F545F2" w:rsidRPr="00A26C55" w:rsidRDefault="00F545F2" w:rsidP="00546279">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167.10</w:t>
            </w:r>
          </w:p>
        </w:tc>
        <w:tc>
          <w:tcPr>
            <w:tcW w:w="960" w:type="dxa"/>
            <w:tcBorders>
              <w:top w:val="nil"/>
              <w:left w:val="nil"/>
              <w:bottom w:val="single" w:sz="4" w:space="0" w:color="auto"/>
              <w:right w:val="single" w:sz="4" w:space="0" w:color="auto"/>
            </w:tcBorders>
            <w:shd w:val="clear" w:color="auto" w:fill="auto"/>
            <w:vAlign w:val="bottom"/>
            <w:hideMark/>
          </w:tcPr>
          <w:p w:rsidR="00F545F2" w:rsidRPr="00A26C55" w:rsidRDefault="00F545F2" w:rsidP="00546279">
            <w:pPr>
              <w:spacing w:after="0" w:line="240" w:lineRule="auto"/>
              <w:jc w:val="right"/>
              <w:rPr>
                <w:rFonts w:ascii="Calibri" w:eastAsia="Times New Roman" w:hAnsi="Calibri" w:cs="Calibri"/>
                <w:color w:val="000000"/>
                <w:sz w:val="20"/>
                <w:szCs w:val="20"/>
              </w:rPr>
            </w:pPr>
            <w:r w:rsidRPr="00A26C55">
              <w:rPr>
                <w:rFonts w:ascii="Calibri" w:eastAsia="Times New Roman" w:hAnsi="Calibri" w:cs="Calibri"/>
                <w:color w:val="000000"/>
                <w:sz w:val="20"/>
                <w:szCs w:val="20"/>
              </w:rPr>
              <w:t>200.00</w:t>
            </w:r>
          </w:p>
        </w:tc>
      </w:tr>
    </w:tbl>
    <w:p w:rsidR="00F545F2" w:rsidRPr="00F545F2" w:rsidRDefault="00F545F2" w:rsidP="00DC56EC">
      <w:pPr>
        <w:pStyle w:val="BodyText"/>
        <w:spacing w:after="0"/>
        <w:ind w:left="720"/>
        <w:jc w:val="both"/>
        <w:rPr>
          <w:rFonts w:cstheme="minorHAnsi"/>
          <w:bCs/>
          <w:color w:val="FF0000"/>
        </w:rPr>
      </w:pPr>
    </w:p>
    <w:p w:rsidR="00DC56EC" w:rsidRDefault="00DC56EC" w:rsidP="00754624">
      <w:pPr>
        <w:pStyle w:val="BodyText"/>
        <w:numPr>
          <w:ilvl w:val="2"/>
          <w:numId w:val="22"/>
        </w:numPr>
        <w:spacing w:after="0"/>
        <w:jc w:val="both"/>
        <w:rPr>
          <w:rFonts w:cstheme="minorHAnsi"/>
          <w:bCs/>
        </w:rPr>
      </w:pPr>
      <w:r w:rsidRPr="00E60C9F">
        <w:rPr>
          <w:rFonts w:cstheme="minorHAnsi"/>
          <w:b/>
          <w:bCs/>
        </w:rPr>
        <w:t>Working capital interest:</w:t>
      </w:r>
      <w:r w:rsidR="00E60C9F" w:rsidRPr="00E60C9F">
        <w:rPr>
          <w:rFonts w:cstheme="minorHAnsi"/>
          <w:b/>
          <w:bCs/>
        </w:rPr>
        <w:t xml:space="preserve"> </w:t>
      </w:r>
      <w:r w:rsidR="00E60C9F" w:rsidRPr="00613536">
        <w:rPr>
          <w:rFonts w:cstheme="minorHAnsi"/>
          <w:bCs/>
        </w:rPr>
        <w:t xml:space="preserve">Proposal of KSEBL in MYT petition, approval by Hon’ble Commission and </w:t>
      </w:r>
      <w:r w:rsidR="00613536" w:rsidRPr="00613536">
        <w:rPr>
          <w:rFonts w:cstheme="minorHAnsi"/>
          <w:bCs/>
        </w:rPr>
        <w:t>revised projections for the remaining years are tabulated below. Detailed calculation is furnished in the respective chapters dealing with SBU G, SBU T and SBU D.</w:t>
      </w:r>
    </w:p>
    <w:p w:rsidR="00756C00" w:rsidRPr="00613536" w:rsidRDefault="00756C00" w:rsidP="00756C00">
      <w:pPr>
        <w:pStyle w:val="BodyText"/>
        <w:spacing w:after="0"/>
        <w:ind w:left="720"/>
        <w:jc w:val="both"/>
        <w:rPr>
          <w:rFonts w:cstheme="minorHAnsi"/>
          <w:bCs/>
        </w:rPr>
      </w:pPr>
    </w:p>
    <w:tbl>
      <w:tblPr>
        <w:tblW w:w="10401" w:type="dxa"/>
        <w:tblInd w:w="-162" w:type="dxa"/>
        <w:tblLook w:val="04A0"/>
      </w:tblPr>
      <w:tblGrid>
        <w:gridCol w:w="1084"/>
        <w:gridCol w:w="823"/>
        <w:gridCol w:w="780"/>
        <w:gridCol w:w="748"/>
        <w:gridCol w:w="756"/>
        <w:gridCol w:w="824"/>
        <w:gridCol w:w="780"/>
        <w:gridCol w:w="819"/>
        <w:gridCol w:w="756"/>
        <w:gridCol w:w="824"/>
        <w:gridCol w:w="780"/>
        <w:gridCol w:w="671"/>
        <w:gridCol w:w="756"/>
      </w:tblGrid>
      <w:tr w:rsidR="00E60C9F" w:rsidRPr="001802A3" w:rsidTr="00791FE7">
        <w:trPr>
          <w:trHeight w:val="144"/>
        </w:trPr>
        <w:tc>
          <w:tcPr>
            <w:tcW w:w="1040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E60C9F" w:rsidRPr="001802A3" w:rsidRDefault="00E60C9F" w:rsidP="003351EF">
            <w:pPr>
              <w:spacing w:after="0" w:line="240" w:lineRule="auto"/>
              <w:jc w:val="center"/>
              <w:rPr>
                <w:rFonts w:ascii="Calibri" w:eastAsia="Times New Roman" w:hAnsi="Calibri" w:cs="Calibri"/>
                <w:b/>
                <w:bCs/>
                <w:sz w:val="18"/>
                <w:szCs w:val="18"/>
              </w:rPr>
            </w:pPr>
            <w:r w:rsidRPr="001802A3">
              <w:rPr>
                <w:rFonts w:ascii="Calibri" w:eastAsia="Times New Roman" w:hAnsi="Calibri" w:cs="Calibri"/>
                <w:b/>
                <w:bCs/>
                <w:sz w:val="18"/>
                <w:szCs w:val="18"/>
              </w:rPr>
              <w:t xml:space="preserve">Table </w:t>
            </w:r>
            <w:r w:rsidR="0087296B" w:rsidRPr="001802A3">
              <w:rPr>
                <w:rFonts w:ascii="Calibri" w:eastAsia="Times New Roman" w:hAnsi="Calibri" w:cs="Calibri"/>
                <w:b/>
                <w:bCs/>
                <w:sz w:val="18"/>
                <w:szCs w:val="18"/>
              </w:rPr>
              <w:t>1</w:t>
            </w:r>
            <w:r w:rsidR="003351EF">
              <w:rPr>
                <w:rFonts w:ascii="Calibri" w:eastAsia="Times New Roman" w:hAnsi="Calibri" w:cs="Calibri"/>
                <w:b/>
                <w:bCs/>
                <w:sz w:val="18"/>
                <w:szCs w:val="18"/>
              </w:rPr>
              <w:t>1</w:t>
            </w:r>
            <w:r w:rsidR="0087296B" w:rsidRPr="001802A3">
              <w:rPr>
                <w:rFonts w:ascii="Calibri" w:eastAsia="Times New Roman" w:hAnsi="Calibri" w:cs="Calibri"/>
                <w:b/>
                <w:bCs/>
                <w:sz w:val="18"/>
                <w:szCs w:val="18"/>
              </w:rPr>
              <w:t>.</w:t>
            </w:r>
            <w:r w:rsidR="00AE58A9" w:rsidRPr="001802A3">
              <w:rPr>
                <w:rFonts w:ascii="Calibri" w:eastAsia="Times New Roman" w:hAnsi="Calibri" w:cs="Calibri"/>
                <w:b/>
                <w:bCs/>
                <w:sz w:val="18"/>
                <w:szCs w:val="18"/>
              </w:rPr>
              <w:t>7</w:t>
            </w:r>
            <w:r w:rsidR="00E64F5E" w:rsidRPr="001802A3">
              <w:rPr>
                <w:rFonts w:ascii="Calibri" w:eastAsia="Times New Roman" w:hAnsi="Calibri" w:cs="Calibri"/>
                <w:b/>
                <w:bCs/>
                <w:sz w:val="18"/>
                <w:szCs w:val="18"/>
              </w:rPr>
              <w:t>:</w:t>
            </w:r>
            <w:r w:rsidRPr="001802A3">
              <w:rPr>
                <w:rFonts w:ascii="Calibri" w:eastAsia="Times New Roman" w:hAnsi="Calibri" w:cs="Calibri"/>
                <w:b/>
                <w:bCs/>
                <w:sz w:val="18"/>
                <w:szCs w:val="18"/>
              </w:rPr>
              <w:t>Estimation of interest on Working capital (Rs Cr)</w:t>
            </w:r>
          </w:p>
        </w:tc>
      </w:tr>
      <w:tr w:rsidR="00E60C9F" w:rsidRPr="001802A3" w:rsidTr="00791FE7">
        <w:trPr>
          <w:trHeight w:val="144"/>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3107" w:type="dxa"/>
            <w:gridSpan w:val="4"/>
            <w:tcBorders>
              <w:top w:val="single" w:sz="4" w:space="0" w:color="auto"/>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center"/>
              <w:rPr>
                <w:rFonts w:ascii="Calibri" w:eastAsia="Times New Roman" w:hAnsi="Calibri" w:cs="Calibri"/>
                <w:sz w:val="18"/>
                <w:szCs w:val="18"/>
              </w:rPr>
            </w:pPr>
            <w:r w:rsidRPr="001802A3">
              <w:rPr>
                <w:rFonts w:ascii="Calibri" w:eastAsia="Times New Roman" w:hAnsi="Calibri" w:cs="Calibri"/>
                <w:sz w:val="18"/>
                <w:szCs w:val="18"/>
              </w:rPr>
              <w:t>Projections</w:t>
            </w:r>
          </w:p>
        </w:tc>
        <w:tc>
          <w:tcPr>
            <w:tcW w:w="3179" w:type="dxa"/>
            <w:gridSpan w:val="4"/>
            <w:tcBorders>
              <w:top w:val="single" w:sz="4" w:space="0" w:color="auto"/>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center"/>
              <w:rPr>
                <w:rFonts w:ascii="Calibri" w:eastAsia="Times New Roman" w:hAnsi="Calibri" w:cs="Calibri"/>
                <w:sz w:val="18"/>
                <w:szCs w:val="18"/>
              </w:rPr>
            </w:pPr>
            <w:r w:rsidRPr="001802A3">
              <w:rPr>
                <w:rFonts w:ascii="Calibri" w:eastAsia="Times New Roman" w:hAnsi="Calibri" w:cs="Calibri"/>
                <w:sz w:val="18"/>
                <w:szCs w:val="18"/>
              </w:rPr>
              <w:t>Approved</w:t>
            </w:r>
          </w:p>
        </w:tc>
        <w:tc>
          <w:tcPr>
            <w:tcW w:w="3031" w:type="dxa"/>
            <w:gridSpan w:val="4"/>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center"/>
              <w:rPr>
                <w:rFonts w:ascii="Calibri" w:eastAsia="Times New Roman" w:hAnsi="Calibri" w:cs="Calibri"/>
                <w:sz w:val="18"/>
                <w:szCs w:val="18"/>
              </w:rPr>
            </w:pPr>
            <w:r w:rsidRPr="001802A3">
              <w:rPr>
                <w:rFonts w:ascii="Calibri" w:eastAsia="Times New Roman" w:hAnsi="Calibri" w:cs="Calibri"/>
                <w:sz w:val="18"/>
                <w:szCs w:val="18"/>
              </w:rPr>
              <w:t>Revised Projections</w:t>
            </w:r>
          </w:p>
        </w:tc>
      </w:tr>
      <w:tr w:rsidR="00E60C9F" w:rsidRPr="001802A3" w:rsidTr="00791FE7">
        <w:trPr>
          <w:trHeight w:val="144"/>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823"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G</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T</w:t>
            </w:r>
          </w:p>
        </w:tc>
        <w:tc>
          <w:tcPr>
            <w:tcW w:w="748"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D</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Total</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G</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T</w:t>
            </w:r>
          </w:p>
        </w:tc>
        <w:tc>
          <w:tcPr>
            <w:tcW w:w="819"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D</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Total</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G</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T</w:t>
            </w:r>
          </w:p>
        </w:tc>
        <w:tc>
          <w:tcPr>
            <w:tcW w:w="671"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SBU D</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Total</w:t>
            </w:r>
          </w:p>
        </w:tc>
      </w:tr>
      <w:tr w:rsidR="00E60C9F" w:rsidRPr="001802A3" w:rsidTr="00791FE7">
        <w:trPr>
          <w:trHeight w:val="144"/>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2018-19*</w:t>
            </w:r>
          </w:p>
        </w:tc>
        <w:tc>
          <w:tcPr>
            <w:tcW w:w="823"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5.86</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17.99</w:t>
            </w:r>
          </w:p>
        </w:tc>
        <w:tc>
          <w:tcPr>
            <w:tcW w:w="748"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23.85</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6.08</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15.67</w:t>
            </w:r>
          </w:p>
        </w:tc>
        <w:tc>
          <w:tcPr>
            <w:tcW w:w="819"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21.75</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 6.21</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15.76 </w:t>
            </w:r>
          </w:p>
        </w:tc>
        <w:tc>
          <w:tcPr>
            <w:tcW w:w="671"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 21.97</w:t>
            </w:r>
          </w:p>
        </w:tc>
      </w:tr>
      <w:tr w:rsidR="00E60C9F" w:rsidRPr="001802A3" w:rsidTr="00791FE7">
        <w:trPr>
          <w:trHeight w:val="144"/>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2019-20</w:t>
            </w:r>
          </w:p>
        </w:tc>
        <w:tc>
          <w:tcPr>
            <w:tcW w:w="823"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6.19</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20.59</w:t>
            </w:r>
          </w:p>
        </w:tc>
        <w:tc>
          <w:tcPr>
            <w:tcW w:w="748"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26.78</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6.23</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17.40</w:t>
            </w:r>
          </w:p>
        </w:tc>
        <w:tc>
          <w:tcPr>
            <w:tcW w:w="819"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23.63</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6.17</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21.70</w:t>
            </w:r>
          </w:p>
        </w:tc>
        <w:tc>
          <w:tcPr>
            <w:tcW w:w="671"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b/>
                <w:sz w:val="18"/>
                <w:szCs w:val="18"/>
              </w:rPr>
            </w:pPr>
            <w:r>
              <w:rPr>
                <w:rFonts w:ascii="Calibri" w:eastAsia="Times New Roman" w:hAnsi="Calibri" w:cs="Calibri"/>
                <w:b/>
                <w:sz w:val="18"/>
                <w:szCs w:val="18"/>
              </w:rPr>
              <w:t>27.87</w:t>
            </w:r>
          </w:p>
        </w:tc>
      </w:tr>
      <w:tr w:rsidR="00E60C9F" w:rsidRPr="001802A3" w:rsidTr="00791FE7">
        <w:trPr>
          <w:trHeight w:val="144"/>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2020-21</w:t>
            </w:r>
          </w:p>
        </w:tc>
        <w:tc>
          <w:tcPr>
            <w:tcW w:w="823"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6.89</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25.57</w:t>
            </w:r>
          </w:p>
        </w:tc>
        <w:tc>
          <w:tcPr>
            <w:tcW w:w="748"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32.46</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6.84</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20.48</w:t>
            </w:r>
          </w:p>
        </w:tc>
        <w:tc>
          <w:tcPr>
            <w:tcW w:w="819"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27.32</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6.31</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23.28</w:t>
            </w:r>
          </w:p>
        </w:tc>
        <w:tc>
          <w:tcPr>
            <w:tcW w:w="671"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b/>
                <w:sz w:val="18"/>
                <w:szCs w:val="18"/>
              </w:rPr>
            </w:pPr>
            <w:r>
              <w:rPr>
                <w:rFonts w:ascii="Calibri" w:eastAsia="Times New Roman" w:hAnsi="Calibri" w:cs="Calibri"/>
                <w:b/>
                <w:sz w:val="18"/>
                <w:szCs w:val="18"/>
              </w:rPr>
              <w:t>29.59</w:t>
            </w:r>
          </w:p>
        </w:tc>
      </w:tr>
      <w:tr w:rsidR="00E60C9F" w:rsidRPr="001802A3" w:rsidTr="00791FE7">
        <w:trPr>
          <w:trHeight w:val="144"/>
        </w:trPr>
        <w:tc>
          <w:tcPr>
            <w:tcW w:w="1084" w:type="dxa"/>
            <w:tcBorders>
              <w:top w:val="nil"/>
              <w:left w:val="single" w:sz="4" w:space="0" w:color="auto"/>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2021-22</w:t>
            </w:r>
          </w:p>
        </w:tc>
        <w:tc>
          <w:tcPr>
            <w:tcW w:w="823"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8.38</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30.99</w:t>
            </w:r>
          </w:p>
        </w:tc>
        <w:tc>
          <w:tcPr>
            <w:tcW w:w="748"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39.37</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7.60</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23.28</w:t>
            </w:r>
          </w:p>
        </w:tc>
        <w:tc>
          <w:tcPr>
            <w:tcW w:w="819"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r w:rsidRPr="001802A3">
              <w:rPr>
                <w:rFonts w:ascii="Calibri" w:eastAsia="Times New Roman" w:hAnsi="Calibri" w:cs="Calibri"/>
                <w:sz w:val="18"/>
                <w:szCs w:val="18"/>
              </w:rPr>
              <w:t> </w:t>
            </w: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jc w:val="right"/>
              <w:rPr>
                <w:rFonts w:ascii="Calibri" w:eastAsia="Times New Roman" w:hAnsi="Calibri" w:cs="Calibri"/>
                <w:sz w:val="18"/>
                <w:szCs w:val="18"/>
              </w:rPr>
            </w:pPr>
            <w:r w:rsidRPr="001802A3">
              <w:rPr>
                <w:rFonts w:ascii="Calibri" w:eastAsia="Times New Roman" w:hAnsi="Calibri" w:cs="Calibri"/>
                <w:sz w:val="18"/>
                <w:szCs w:val="18"/>
              </w:rPr>
              <w:t>30.88</w:t>
            </w:r>
          </w:p>
        </w:tc>
        <w:tc>
          <w:tcPr>
            <w:tcW w:w="824"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7.53</w:t>
            </w:r>
          </w:p>
        </w:tc>
        <w:tc>
          <w:tcPr>
            <w:tcW w:w="780"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27.10</w:t>
            </w:r>
          </w:p>
        </w:tc>
        <w:tc>
          <w:tcPr>
            <w:tcW w:w="671" w:type="dxa"/>
            <w:tcBorders>
              <w:top w:val="nil"/>
              <w:left w:val="nil"/>
              <w:bottom w:val="single" w:sz="4" w:space="0" w:color="auto"/>
              <w:right w:val="single" w:sz="4" w:space="0" w:color="auto"/>
            </w:tcBorders>
            <w:shd w:val="clear" w:color="auto" w:fill="auto"/>
            <w:noWrap/>
            <w:vAlign w:val="bottom"/>
            <w:hideMark/>
          </w:tcPr>
          <w:p w:rsidR="00E60C9F" w:rsidRPr="001802A3" w:rsidRDefault="00E60C9F" w:rsidP="00E60C9F">
            <w:pPr>
              <w:spacing w:after="0" w:line="240" w:lineRule="auto"/>
              <w:rPr>
                <w:rFonts w:ascii="Calibri" w:eastAsia="Times New Roman" w:hAnsi="Calibri" w:cs="Calibri"/>
                <w:sz w:val="18"/>
                <w:szCs w:val="18"/>
              </w:rPr>
            </w:pPr>
          </w:p>
        </w:tc>
        <w:tc>
          <w:tcPr>
            <w:tcW w:w="756" w:type="dxa"/>
            <w:tcBorders>
              <w:top w:val="nil"/>
              <w:left w:val="nil"/>
              <w:bottom w:val="single" w:sz="4" w:space="0" w:color="auto"/>
              <w:right w:val="single" w:sz="4" w:space="0" w:color="auto"/>
            </w:tcBorders>
            <w:shd w:val="clear" w:color="auto" w:fill="auto"/>
            <w:noWrap/>
            <w:vAlign w:val="bottom"/>
            <w:hideMark/>
          </w:tcPr>
          <w:p w:rsidR="00E60C9F" w:rsidRPr="001802A3" w:rsidRDefault="001802A3" w:rsidP="00E60C9F">
            <w:pPr>
              <w:spacing w:after="0" w:line="240" w:lineRule="auto"/>
              <w:jc w:val="right"/>
              <w:rPr>
                <w:rFonts w:ascii="Calibri" w:eastAsia="Times New Roman" w:hAnsi="Calibri" w:cs="Calibri"/>
                <w:b/>
                <w:sz w:val="18"/>
                <w:szCs w:val="18"/>
              </w:rPr>
            </w:pPr>
            <w:r>
              <w:rPr>
                <w:rFonts w:ascii="Calibri" w:eastAsia="Times New Roman" w:hAnsi="Calibri" w:cs="Calibri"/>
                <w:b/>
                <w:sz w:val="18"/>
                <w:szCs w:val="18"/>
              </w:rPr>
              <w:t>34.63</w:t>
            </w:r>
          </w:p>
        </w:tc>
      </w:tr>
    </w:tbl>
    <w:p w:rsidR="00E60C9F" w:rsidRPr="00E60C9F" w:rsidRDefault="00E60C9F" w:rsidP="00754624">
      <w:pPr>
        <w:pStyle w:val="BodyText"/>
        <w:spacing w:after="0"/>
        <w:ind w:left="720"/>
        <w:jc w:val="both"/>
        <w:rPr>
          <w:rFonts w:cstheme="minorHAnsi"/>
          <w:bCs/>
          <w:sz w:val="20"/>
          <w:szCs w:val="20"/>
        </w:rPr>
      </w:pPr>
      <w:r w:rsidRPr="00E60C9F">
        <w:rPr>
          <w:rFonts w:cstheme="minorHAnsi"/>
          <w:bCs/>
          <w:sz w:val="20"/>
          <w:szCs w:val="20"/>
        </w:rPr>
        <w:t>Revised projection for 2018-19 is as per TU petition for 2018-19.</w:t>
      </w:r>
    </w:p>
    <w:p w:rsidR="00E60C9F" w:rsidRPr="00E60C9F" w:rsidRDefault="00E60C9F" w:rsidP="00E60C9F">
      <w:pPr>
        <w:pStyle w:val="BodyText"/>
        <w:spacing w:after="0"/>
        <w:ind w:left="720"/>
        <w:jc w:val="both"/>
        <w:rPr>
          <w:rFonts w:cstheme="minorHAnsi"/>
          <w:bCs/>
          <w:sz w:val="20"/>
          <w:szCs w:val="20"/>
        </w:rPr>
      </w:pPr>
    </w:p>
    <w:p w:rsidR="00902CCE" w:rsidRDefault="001A785F" w:rsidP="00754624">
      <w:pPr>
        <w:pStyle w:val="BodyText"/>
        <w:numPr>
          <w:ilvl w:val="2"/>
          <w:numId w:val="22"/>
        </w:numPr>
        <w:spacing w:after="0"/>
        <w:jc w:val="both"/>
        <w:rPr>
          <w:rFonts w:cstheme="minorHAnsi"/>
        </w:rPr>
      </w:pPr>
      <w:r w:rsidRPr="00902CCE">
        <w:rPr>
          <w:rFonts w:cstheme="minorHAnsi"/>
          <w:b/>
        </w:rPr>
        <w:t xml:space="preserve">Interest on security deposit: </w:t>
      </w:r>
      <w:r w:rsidR="00902CCE" w:rsidRPr="00902CCE">
        <w:rPr>
          <w:rFonts w:cstheme="minorHAnsi"/>
          <w:b/>
        </w:rPr>
        <w:t xml:space="preserve"> </w:t>
      </w:r>
      <w:r w:rsidR="00902CCE" w:rsidRPr="00902CCE">
        <w:rPr>
          <w:rFonts w:cstheme="minorHAnsi"/>
        </w:rPr>
        <w:t>The interest on security deposit claimed in the MYT petition and approved by the Hon</w:t>
      </w:r>
      <w:r w:rsidR="00902CCE">
        <w:rPr>
          <w:rFonts w:cstheme="minorHAnsi"/>
        </w:rPr>
        <w:t>’</w:t>
      </w:r>
      <w:r w:rsidR="00902CCE" w:rsidRPr="00902CCE">
        <w:rPr>
          <w:rFonts w:cstheme="minorHAnsi"/>
        </w:rPr>
        <w:t>ble Commission is given in table below</w:t>
      </w:r>
    </w:p>
    <w:tbl>
      <w:tblPr>
        <w:tblW w:w="9473" w:type="dxa"/>
        <w:jc w:val="center"/>
        <w:tblInd w:w="-209" w:type="dxa"/>
        <w:tblLook w:val="04A0"/>
      </w:tblPr>
      <w:tblGrid>
        <w:gridCol w:w="480"/>
        <w:gridCol w:w="3379"/>
        <w:gridCol w:w="979"/>
        <w:gridCol w:w="1314"/>
        <w:gridCol w:w="1134"/>
        <w:gridCol w:w="1134"/>
        <w:gridCol w:w="1053"/>
      </w:tblGrid>
      <w:tr w:rsidR="00EF0B62" w:rsidRPr="007F6726" w:rsidTr="00EA2350">
        <w:trPr>
          <w:trHeight w:val="144"/>
          <w:jc w:val="center"/>
        </w:trPr>
        <w:tc>
          <w:tcPr>
            <w:tcW w:w="9473" w:type="dxa"/>
            <w:gridSpan w:val="7"/>
            <w:tcBorders>
              <w:top w:val="single" w:sz="4" w:space="0" w:color="auto"/>
              <w:left w:val="single" w:sz="4" w:space="0" w:color="auto"/>
              <w:bottom w:val="single" w:sz="4" w:space="0" w:color="auto"/>
              <w:right w:val="single" w:sz="4" w:space="0" w:color="auto"/>
            </w:tcBorders>
            <w:shd w:val="clear" w:color="auto" w:fill="auto"/>
          </w:tcPr>
          <w:p w:rsidR="00EF0B62" w:rsidRPr="007F6726" w:rsidRDefault="00EF0B62" w:rsidP="003351EF">
            <w:pPr>
              <w:spacing w:after="0" w:line="240" w:lineRule="auto"/>
              <w:jc w:val="center"/>
              <w:rPr>
                <w:rFonts w:eastAsia="Times New Roman" w:cstheme="minorHAnsi"/>
                <w:b/>
                <w:sz w:val="18"/>
                <w:szCs w:val="18"/>
                <w:lang w:val="en-IN" w:eastAsia="en-IN"/>
              </w:rPr>
            </w:pPr>
            <w:r>
              <w:rPr>
                <w:rFonts w:ascii="Calibri" w:eastAsia="Times New Roman" w:hAnsi="Calibri" w:cs="Calibri"/>
                <w:b/>
                <w:bCs/>
                <w:color w:val="000000"/>
                <w:sz w:val="18"/>
                <w:szCs w:val="18"/>
              </w:rPr>
              <w:t xml:space="preserve">                                                    </w:t>
            </w:r>
            <w:r w:rsidRPr="00AE58A9">
              <w:rPr>
                <w:rFonts w:ascii="Calibri" w:eastAsia="Times New Roman" w:hAnsi="Calibri" w:cs="Calibri"/>
                <w:b/>
                <w:bCs/>
                <w:color w:val="000000"/>
                <w:sz w:val="18"/>
                <w:szCs w:val="18"/>
              </w:rPr>
              <w:t>Table</w:t>
            </w:r>
            <w:r>
              <w:rPr>
                <w:rFonts w:ascii="Calibri" w:eastAsia="Times New Roman" w:hAnsi="Calibri" w:cs="Calibri"/>
                <w:b/>
                <w:bCs/>
                <w:color w:val="000000"/>
                <w:sz w:val="18"/>
                <w:szCs w:val="18"/>
              </w:rPr>
              <w:t xml:space="preserve"> 1</w:t>
            </w:r>
            <w:r w:rsidR="003351EF">
              <w:rPr>
                <w:rFonts w:ascii="Calibri" w:eastAsia="Times New Roman" w:hAnsi="Calibri" w:cs="Calibri"/>
                <w:b/>
                <w:bCs/>
                <w:color w:val="000000"/>
                <w:sz w:val="18"/>
                <w:szCs w:val="18"/>
              </w:rPr>
              <w:t>1</w:t>
            </w:r>
            <w:r>
              <w:rPr>
                <w:rFonts w:ascii="Calibri" w:eastAsia="Times New Roman" w:hAnsi="Calibri" w:cs="Calibri"/>
                <w:b/>
                <w:bCs/>
                <w:color w:val="000000"/>
                <w:sz w:val="18"/>
                <w:szCs w:val="18"/>
              </w:rPr>
              <w:t>.</w:t>
            </w:r>
            <w:r w:rsidRPr="00AE58A9">
              <w:rPr>
                <w:rFonts w:ascii="Calibri" w:eastAsia="Times New Roman" w:hAnsi="Calibri" w:cs="Calibri"/>
                <w:b/>
                <w:bCs/>
                <w:color w:val="000000"/>
                <w:sz w:val="18"/>
                <w:szCs w:val="18"/>
              </w:rPr>
              <w:t>8:</w:t>
            </w:r>
            <w:r w:rsidRPr="00AE58A9">
              <w:rPr>
                <w:rFonts w:eastAsia="Times New Roman" w:cstheme="minorHAnsi"/>
                <w:b/>
                <w:sz w:val="18"/>
                <w:szCs w:val="18"/>
                <w:lang w:val="en-IN" w:eastAsia="en-IN"/>
              </w:rPr>
              <w:t xml:space="preserve"> Interest on Security</w:t>
            </w:r>
            <w:r w:rsidRPr="007F6726">
              <w:rPr>
                <w:rFonts w:eastAsia="Times New Roman" w:cstheme="minorHAnsi"/>
                <w:b/>
                <w:sz w:val="18"/>
                <w:szCs w:val="18"/>
                <w:lang w:val="en-IN" w:eastAsia="en-IN"/>
              </w:rPr>
              <w:t xml:space="preserve"> Deposit (Rs Cr)</w:t>
            </w:r>
            <w:r w:rsidRPr="007F6726">
              <w:rPr>
                <w:rFonts w:eastAsia="Times New Roman" w:cstheme="minorHAnsi"/>
                <w:b/>
                <w:bCs/>
                <w:color w:val="FFFFFF" w:themeColor="background1"/>
                <w:sz w:val="18"/>
                <w:szCs w:val="18"/>
              </w:rPr>
              <w:t xml:space="preserve"> Proposed by KSEBL in MYT Petition</w:t>
            </w:r>
          </w:p>
        </w:tc>
      </w:tr>
      <w:tr w:rsidR="00EF0B62" w:rsidRPr="007F6726" w:rsidTr="00EA2350">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No</w:t>
            </w:r>
          </w:p>
        </w:tc>
        <w:tc>
          <w:tcPr>
            <w:tcW w:w="3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Particulars</w:t>
            </w:r>
          </w:p>
        </w:tc>
        <w:tc>
          <w:tcPr>
            <w:tcW w:w="979" w:type="dxa"/>
            <w:tcBorders>
              <w:top w:val="single" w:sz="4" w:space="0" w:color="auto"/>
              <w:left w:val="nil"/>
              <w:bottom w:val="single" w:sz="4" w:space="0" w:color="auto"/>
              <w:right w:val="single" w:sz="4" w:space="0" w:color="auto"/>
            </w:tcBorders>
            <w:shd w:val="clear" w:color="auto" w:fill="auto"/>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2017-18</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2018-19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2019-20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2020-21</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2021-22</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1</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Opening: SD as on 1</w:t>
            </w:r>
            <w:r w:rsidRPr="007F6726">
              <w:rPr>
                <w:rFonts w:eastAsia="Times New Roman" w:cstheme="minorHAnsi"/>
                <w:color w:val="000000"/>
                <w:sz w:val="18"/>
                <w:szCs w:val="18"/>
                <w:vertAlign w:val="superscript"/>
                <w:lang w:val="en-IN" w:eastAsia="en-IN"/>
              </w:rPr>
              <w:t>st</w:t>
            </w:r>
            <w:r w:rsidRPr="007F6726">
              <w:rPr>
                <w:rFonts w:eastAsia="Times New Roman" w:cstheme="minorHAnsi"/>
                <w:color w:val="000000"/>
                <w:sz w:val="18"/>
                <w:szCs w:val="18"/>
                <w:lang w:val="en-IN" w:eastAsia="en-IN"/>
              </w:rPr>
              <w:t xml:space="preserve"> April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2597.51</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2836.96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3086.96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3386.96</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3686.96</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2</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 xml:space="preserve">Addition during the FY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239.45</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250.00</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300.00</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300.00</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300.00</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3</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Closing SD as on 31</w:t>
            </w:r>
            <w:r w:rsidRPr="007F6726">
              <w:rPr>
                <w:rFonts w:eastAsia="Times New Roman" w:cstheme="minorHAnsi"/>
                <w:color w:val="000000"/>
                <w:sz w:val="18"/>
                <w:szCs w:val="18"/>
                <w:vertAlign w:val="superscript"/>
                <w:lang w:val="en-IN" w:eastAsia="en-IN"/>
              </w:rPr>
              <w:t>st</w:t>
            </w:r>
            <w:r w:rsidRPr="007F6726">
              <w:rPr>
                <w:rFonts w:eastAsia="Times New Roman" w:cstheme="minorHAnsi"/>
                <w:color w:val="000000"/>
                <w:sz w:val="18"/>
                <w:szCs w:val="18"/>
                <w:lang w:val="en-IN" w:eastAsia="en-IN"/>
              </w:rPr>
              <w:t xml:space="preserve"> March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2836.96</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3086.96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3386.96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3686.96</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3986.96</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4</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Average SD during the FY</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2717.235</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2961.96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3236.96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3536.96</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3836.96</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5</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Average interest rate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6</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 xml:space="preserve">Interest Charges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175.33</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199.93</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218.49</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238.74</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258.99</w:t>
            </w:r>
          </w:p>
        </w:tc>
      </w:tr>
      <w:tr w:rsidR="00EF0B62" w:rsidRPr="007F6726" w:rsidTr="00EA2350">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jc w:val="center"/>
              <w:rPr>
                <w:rFonts w:eastAsia="Times New Roman" w:cstheme="minorHAnsi"/>
                <w:b/>
                <w:sz w:val="18"/>
                <w:szCs w:val="18"/>
                <w:lang w:val="en-IN" w:eastAsia="en-IN"/>
              </w:rPr>
            </w:pPr>
          </w:p>
        </w:tc>
        <w:tc>
          <w:tcPr>
            <w:tcW w:w="89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sz w:val="18"/>
                <w:szCs w:val="18"/>
                <w:lang w:val="en-IN" w:eastAsia="en-IN"/>
              </w:rPr>
            </w:pPr>
            <w:r w:rsidRPr="007F6726">
              <w:rPr>
                <w:rFonts w:eastAsia="Times New Roman" w:cstheme="minorHAnsi"/>
                <w:b/>
                <w:sz w:val="18"/>
                <w:szCs w:val="18"/>
                <w:lang w:val="en-IN" w:eastAsia="en-IN"/>
              </w:rPr>
              <w:t>Approved by the Commission</w:t>
            </w:r>
          </w:p>
        </w:tc>
      </w:tr>
      <w:tr w:rsidR="00EF0B62" w:rsidRPr="007F6726" w:rsidTr="00EA2350">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No</w:t>
            </w:r>
          </w:p>
        </w:tc>
        <w:tc>
          <w:tcPr>
            <w:tcW w:w="3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Particulars</w:t>
            </w:r>
          </w:p>
        </w:tc>
        <w:tc>
          <w:tcPr>
            <w:tcW w:w="979" w:type="dxa"/>
            <w:tcBorders>
              <w:top w:val="single" w:sz="4" w:space="0" w:color="auto"/>
              <w:left w:val="nil"/>
              <w:bottom w:val="single" w:sz="4" w:space="0" w:color="auto"/>
              <w:right w:val="single" w:sz="4" w:space="0" w:color="auto"/>
            </w:tcBorders>
            <w:shd w:val="clear" w:color="auto" w:fill="auto"/>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2017-18</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2018-19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2019-20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2020-21</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center"/>
              <w:rPr>
                <w:rFonts w:eastAsia="Times New Roman" w:cstheme="minorHAnsi"/>
                <w:b/>
                <w:color w:val="000000"/>
                <w:sz w:val="18"/>
                <w:szCs w:val="18"/>
                <w:lang w:val="en-IN" w:eastAsia="en-IN"/>
              </w:rPr>
            </w:pPr>
            <w:r w:rsidRPr="007F6726">
              <w:rPr>
                <w:rFonts w:eastAsia="Times New Roman" w:cstheme="minorHAnsi"/>
                <w:b/>
                <w:color w:val="000000"/>
                <w:sz w:val="18"/>
                <w:szCs w:val="18"/>
                <w:lang w:val="en-IN" w:eastAsia="en-IN"/>
              </w:rPr>
              <w:t>2021-22</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1</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Opening: SD as on 1</w:t>
            </w:r>
            <w:r w:rsidRPr="007F6726">
              <w:rPr>
                <w:rFonts w:eastAsia="Times New Roman" w:cstheme="minorHAnsi"/>
                <w:color w:val="000000"/>
                <w:sz w:val="18"/>
                <w:szCs w:val="18"/>
                <w:vertAlign w:val="superscript"/>
                <w:lang w:val="en-IN" w:eastAsia="en-IN"/>
              </w:rPr>
              <w:t>st</w:t>
            </w:r>
            <w:r w:rsidRPr="007F6726">
              <w:rPr>
                <w:rFonts w:eastAsia="Times New Roman" w:cstheme="minorHAnsi"/>
                <w:color w:val="000000"/>
                <w:sz w:val="18"/>
                <w:szCs w:val="18"/>
                <w:lang w:val="en-IN" w:eastAsia="en-IN"/>
              </w:rPr>
              <w:t xml:space="preserve"> April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2597.51</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2836.96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3086.96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3386.96</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3686.96</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2</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 xml:space="preserve">Addition during the FY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239.45</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250.00</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300.00</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300.00</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300.00</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3</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Closing SD as on 31</w:t>
            </w:r>
            <w:r w:rsidRPr="007F6726">
              <w:rPr>
                <w:rFonts w:eastAsia="Times New Roman" w:cstheme="minorHAnsi"/>
                <w:color w:val="000000"/>
                <w:sz w:val="18"/>
                <w:szCs w:val="18"/>
                <w:vertAlign w:val="superscript"/>
                <w:lang w:val="en-IN" w:eastAsia="en-IN"/>
              </w:rPr>
              <w:t>st</w:t>
            </w:r>
            <w:r w:rsidRPr="007F6726">
              <w:rPr>
                <w:rFonts w:eastAsia="Times New Roman" w:cstheme="minorHAnsi"/>
                <w:color w:val="000000"/>
                <w:sz w:val="18"/>
                <w:szCs w:val="18"/>
                <w:lang w:val="en-IN" w:eastAsia="en-IN"/>
              </w:rPr>
              <w:t xml:space="preserve"> March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2836.96</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3086.96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3386.96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3686.96</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3986.96</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4</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Average SD during the FY</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2717.235</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2961.96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3236.96</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3536.96</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3836.96</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5</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Average interest rate (%)</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color w:val="000000"/>
                <w:sz w:val="18"/>
                <w:szCs w:val="18"/>
              </w:rPr>
            </w:pPr>
            <w:r w:rsidRPr="007F6726">
              <w:rPr>
                <w:rFonts w:ascii="Calibri" w:hAnsi="Calibri" w:cs="Calibri"/>
                <w:color w:val="000000"/>
                <w:sz w:val="18"/>
                <w:szCs w:val="18"/>
              </w:rPr>
              <w:t>6.45</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6.75</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6</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Interest Charges for the year</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175.33</w:t>
            </w: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199.93</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218.49</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238.74</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258.99</w:t>
            </w:r>
          </w:p>
        </w:tc>
      </w:tr>
      <w:tr w:rsidR="00EF0B62" w:rsidRPr="007F6726" w:rsidTr="00EA2350">
        <w:trPr>
          <w:trHeight w:val="144"/>
          <w:jc w:val="center"/>
        </w:trPr>
        <w:tc>
          <w:tcPr>
            <w:tcW w:w="480" w:type="dxa"/>
            <w:tcBorders>
              <w:top w:val="nil"/>
              <w:left w:val="single" w:sz="4" w:space="0" w:color="auto"/>
              <w:bottom w:val="single" w:sz="4" w:space="0" w:color="auto"/>
              <w:right w:val="single" w:sz="4" w:space="0" w:color="auto"/>
            </w:tcBorders>
            <w:shd w:val="clear" w:color="auto" w:fill="auto"/>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7</w:t>
            </w:r>
          </w:p>
        </w:tc>
        <w:tc>
          <w:tcPr>
            <w:tcW w:w="3379" w:type="dxa"/>
            <w:tcBorders>
              <w:top w:val="nil"/>
              <w:left w:val="single" w:sz="4" w:space="0" w:color="auto"/>
              <w:bottom w:val="single" w:sz="4" w:space="0" w:color="auto"/>
              <w:right w:val="single" w:sz="4" w:space="0" w:color="auto"/>
            </w:tcBorders>
            <w:shd w:val="clear" w:color="auto" w:fill="auto"/>
            <w:hideMark/>
          </w:tcPr>
          <w:p w:rsidR="00EF0B62" w:rsidRPr="007F6726" w:rsidRDefault="00EF0B62" w:rsidP="00EA2350">
            <w:pPr>
              <w:spacing w:after="0" w:line="240" w:lineRule="auto"/>
              <w:rPr>
                <w:rFonts w:eastAsia="Times New Roman" w:cstheme="minorHAnsi"/>
                <w:color w:val="000000"/>
                <w:sz w:val="18"/>
                <w:szCs w:val="18"/>
                <w:lang w:val="en-IN" w:eastAsia="en-IN"/>
              </w:rPr>
            </w:pPr>
            <w:r w:rsidRPr="007F6726">
              <w:rPr>
                <w:rFonts w:eastAsia="Times New Roman" w:cstheme="minorHAnsi"/>
                <w:color w:val="000000"/>
                <w:sz w:val="18"/>
                <w:szCs w:val="18"/>
                <w:lang w:val="en-IN" w:eastAsia="en-IN"/>
              </w:rPr>
              <w:t>Actual disbursements allowed into ARR</w:t>
            </w:r>
          </w:p>
        </w:tc>
        <w:tc>
          <w:tcPr>
            <w:tcW w:w="979" w:type="dxa"/>
            <w:tcBorders>
              <w:top w:val="single" w:sz="4" w:space="0" w:color="auto"/>
              <w:left w:val="nil"/>
              <w:bottom w:val="single" w:sz="4" w:space="0" w:color="auto"/>
              <w:right w:val="single" w:sz="4" w:space="0" w:color="auto"/>
            </w:tcBorders>
            <w:shd w:val="clear" w:color="auto" w:fill="auto"/>
            <w:vAlign w:val="bottom"/>
          </w:tcPr>
          <w:p w:rsidR="00EF0B62" w:rsidRPr="007F6726" w:rsidRDefault="00EF0B62" w:rsidP="00EA2350">
            <w:pPr>
              <w:spacing w:after="0" w:line="240" w:lineRule="auto"/>
              <w:jc w:val="right"/>
              <w:rPr>
                <w:rFonts w:ascii="Calibri" w:hAnsi="Calibri" w:cs="Calibri"/>
                <w:b/>
                <w:bCs/>
                <w:color w:val="000000"/>
                <w:sz w:val="18"/>
                <w:szCs w:val="18"/>
              </w:rPr>
            </w:pPr>
          </w:p>
        </w:tc>
        <w:tc>
          <w:tcPr>
            <w:tcW w:w="1314" w:type="dxa"/>
            <w:tcBorders>
              <w:top w:val="nil"/>
              <w:left w:val="single" w:sz="4" w:space="0" w:color="auto"/>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175.33</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199.93</w:t>
            </w:r>
          </w:p>
        </w:tc>
        <w:tc>
          <w:tcPr>
            <w:tcW w:w="1134"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218.49</w:t>
            </w:r>
          </w:p>
        </w:tc>
        <w:tc>
          <w:tcPr>
            <w:tcW w:w="1053" w:type="dxa"/>
            <w:tcBorders>
              <w:top w:val="nil"/>
              <w:left w:val="nil"/>
              <w:bottom w:val="single" w:sz="4" w:space="0" w:color="auto"/>
              <w:right w:val="single" w:sz="4" w:space="0" w:color="auto"/>
            </w:tcBorders>
            <w:shd w:val="clear" w:color="auto" w:fill="auto"/>
            <w:noWrap/>
            <w:vAlign w:val="bottom"/>
            <w:hideMark/>
          </w:tcPr>
          <w:p w:rsidR="00EF0B62" w:rsidRPr="007F6726" w:rsidRDefault="00EF0B62" w:rsidP="00EA2350">
            <w:pPr>
              <w:spacing w:after="0" w:line="240" w:lineRule="auto"/>
              <w:jc w:val="right"/>
              <w:rPr>
                <w:rFonts w:ascii="Calibri" w:hAnsi="Calibri" w:cs="Calibri"/>
                <w:b/>
                <w:bCs/>
                <w:color w:val="000000"/>
                <w:sz w:val="18"/>
                <w:szCs w:val="18"/>
              </w:rPr>
            </w:pPr>
            <w:r w:rsidRPr="007F6726">
              <w:rPr>
                <w:rFonts w:ascii="Calibri" w:hAnsi="Calibri" w:cs="Calibri"/>
                <w:b/>
                <w:bCs/>
                <w:color w:val="000000"/>
                <w:sz w:val="18"/>
                <w:szCs w:val="18"/>
              </w:rPr>
              <w:t>238.74</w:t>
            </w:r>
          </w:p>
        </w:tc>
      </w:tr>
    </w:tbl>
    <w:p w:rsidR="00EF0B62" w:rsidRPr="00EF0B62" w:rsidRDefault="00EF0B62" w:rsidP="00EF0B62">
      <w:pPr>
        <w:pStyle w:val="BodyText"/>
        <w:spacing w:after="0"/>
        <w:jc w:val="both"/>
        <w:rPr>
          <w:rFonts w:cstheme="minorHAnsi"/>
          <w:bCs/>
          <w:color w:val="FF0000"/>
        </w:rPr>
      </w:pPr>
    </w:p>
    <w:p w:rsidR="001A785F" w:rsidRPr="00EF0B62" w:rsidRDefault="00902CCE" w:rsidP="00754624">
      <w:pPr>
        <w:pStyle w:val="BodyText"/>
        <w:numPr>
          <w:ilvl w:val="2"/>
          <w:numId w:val="22"/>
        </w:numPr>
        <w:spacing w:after="0"/>
        <w:jc w:val="both"/>
        <w:rPr>
          <w:rFonts w:cstheme="minorHAnsi"/>
          <w:bCs/>
          <w:color w:val="FF0000"/>
        </w:rPr>
      </w:pPr>
      <w:r w:rsidRPr="00EF0B62">
        <w:rPr>
          <w:rFonts w:cstheme="minorHAnsi"/>
        </w:rPr>
        <w:t>The security deposit as on 31</w:t>
      </w:r>
      <w:r w:rsidRPr="00EF0B62">
        <w:rPr>
          <w:rFonts w:cstheme="minorHAnsi"/>
          <w:vertAlign w:val="superscript"/>
        </w:rPr>
        <w:t>st</w:t>
      </w:r>
      <w:r w:rsidRPr="00EF0B62">
        <w:rPr>
          <w:rFonts w:cstheme="minorHAnsi"/>
        </w:rPr>
        <w:t xml:space="preserve"> March 2019 has been</w:t>
      </w:r>
      <w:r w:rsidR="00A00B52" w:rsidRPr="00EF0B62">
        <w:rPr>
          <w:rFonts w:cstheme="minorHAnsi"/>
        </w:rPr>
        <w:t xml:space="preserve"> </w:t>
      </w:r>
      <w:r w:rsidRPr="00EF0B62">
        <w:rPr>
          <w:rFonts w:cstheme="minorHAnsi"/>
        </w:rPr>
        <w:t xml:space="preserve">Rs 3019.12 Cr and interest was provided at 6.25%. Considering an addition of Rs 300 Cr per annum and at an interest of 6.25% (against </w:t>
      </w:r>
      <w:r w:rsidRPr="00EF0B62">
        <w:rPr>
          <w:rFonts w:cstheme="minorHAnsi"/>
        </w:rPr>
        <w:lastRenderedPageBreak/>
        <w:t xml:space="preserve">6.75% as per MYT Petition), the interest on security deposit for </w:t>
      </w:r>
      <w:r w:rsidR="00A00B52" w:rsidRPr="00EF0B62">
        <w:rPr>
          <w:rFonts w:cstheme="minorHAnsi"/>
        </w:rPr>
        <w:t>the remaining years of the</w:t>
      </w:r>
      <w:r w:rsidRPr="00EF0B62">
        <w:rPr>
          <w:rFonts w:cstheme="minorHAnsi"/>
        </w:rPr>
        <w:t xml:space="preserve"> control period is given in table below.</w:t>
      </w:r>
      <w:r w:rsidR="00A00B52" w:rsidRPr="00EF0B62">
        <w:rPr>
          <w:rFonts w:cstheme="minorHAnsi"/>
        </w:rPr>
        <w:t xml:space="preserve"> </w:t>
      </w:r>
      <w:r w:rsidR="001A785F" w:rsidRPr="00EF0B62">
        <w:rPr>
          <w:rFonts w:cstheme="minorHAnsi"/>
        </w:rPr>
        <w:t xml:space="preserve">Hon Commission approved interest on SD as projected by KSEBL on yearly disbursement basis ie </w:t>
      </w:r>
      <w:r w:rsidR="00F26E00" w:rsidRPr="00EF0B62">
        <w:rPr>
          <w:rFonts w:cstheme="minorHAnsi"/>
        </w:rPr>
        <w:t>interest applicable for a particular year is actually disbursed during next year and therefore entitlement for 2018-19 has been approved for 2019-20.</w:t>
      </w:r>
      <w:r w:rsidR="001A785F" w:rsidRPr="00EF0B62">
        <w:rPr>
          <w:rFonts w:cstheme="minorHAnsi"/>
        </w:rPr>
        <w:t xml:space="preserve">  </w:t>
      </w:r>
    </w:p>
    <w:p w:rsidR="00EF0B62" w:rsidRPr="00EF0B62" w:rsidRDefault="00EF0B62" w:rsidP="00EF0B62">
      <w:pPr>
        <w:pStyle w:val="BodyText"/>
        <w:spacing w:after="0"/>
        <w:jc w:val="both"/>
        <w:rPr>
          <w:rFonts w:cstheme="minorHAnsi"/>
          <w:bCs/>
          <w:color w:val="FF0000"/>
        </w:rPr>
      </w:pPr>
    </w:p>
    <w:tbl>
      <w:tblPr>
        <w:tblW w:w="10586" w:type="dxa"/>
        <w:tblInd w:w="-252" w:type="dxa"/>
        <w:tblLook w:val="04A0"/>
      </w:tblPr>
      <w:tblGrid>
        <w:gridCol w:w="3074"/>
        <w:gridCol w:w="236"/>
        <w:gridCol w:w="878"/>
        <w:gridCol w:w="878"/>
        <w:gridCol w:w="878"/>
        <w:gridCol w:w="878"/>
        <w:gridCol w:w="941"/>
        <w:gridCol w:w="941"/>
        <w:gridCol w:w="941"/>
        <w:gridCol w:w="941"/>
      </w:tblGrid>
      <w:tr w:rsidR="001A785F" w:rsidRPr="00756C00" w:rsidTr="00756C00">
        <w:trPr>
          <w:trHeight w:val="144"/>
        </w:trPr>
        <w:tc>
          <w:tcPr>
            <w:tcW w:w="1058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1A785F" w:rsidRPr="00756C00" w:rsidRDefault="00E64F5E" w:rsidP="003351EF">
            <w:pPr>
              <w:spacing w:after="0" w:line="240" w:lineRule="auto"/>
              <w:jc w:val="center"/>
              <w:rPr>
                <w:rFonts w:eastAsia="Times New Roman" w:cstheme="minorHAnsi"/>
                <w:b/>
                <w:color w:val="000000"/>
                <w:sz w:val="18"/>
                <w:szCs w:val="18"/>
              </w:rPr>
            </w:pPr>
            <w:r>
              <w:rPr>
                <w:rFonts w:eastAsia="Times New Roman" w:cstheme="minorHAnsi"/>
                <w:b/>
                <w:color w:val="000000"/>
                <w:sz w:val="18"/>
                <w:szCs w:val="18"/>
              </w:rPr>
              <w:t xml:space="preserve">Table </w:t>
            </w:r>
            <w:r w:rsidR="0087296B">
              <w:rPr>
                <w:rFonts w:eastAsia="Times New Roman" w:cstheme="minorHAnsi"/>
                <w:b/>
                <w:color w:val="000000"/>
                <w:sz w:val="18"/>
                <w:szCs w:val="18"/>
              </w:rPr>
              <w:t>1</w:t>
            </w:r>
            <w:r w:rsidR="003351EF">
              <w:rPr>
                <w:rFonts w:eastAsia="Times New Roman" w:cstheme="minorHAnsi"/>
                <w:b/>
                <w:color w:val="000000"/>
                <w:sz w:val="18"/>
                <w:szCs w:val="18"/>
              </w:rPr>
              <w:t>1</w:t>
            </w:r>
            <w:r w:rsidR="0087296B">
              <w:rPr>
                <w:rFonts w:eastAsia="Times New Roman" w:cstheme="minorHAnsi"/>
                <w:b/>
                <w:color w:val="000000"/>
                <w:sz w:val="18"/>
                <w:szCs w:val="18"/>
              </w:rPr>
              <w:t>.</w:t>
            </w:r>
            <w:r>
              <w:rPr>
                <w:rFonts w:eastAsia="Times New Roman" w:cstheme="minorHAnsi"/>
                <w:b/>
                <w:color w:val="000000"/>
                <w:sz w:val="18"/>
                <w:szCs w:val="18"/>
              </w:rPr>
              <w:t xml:space="preserve">9: </w:t>
            </w:r>
            <w:r w:rsidR="001A785F" w:rsidRPr="00756C00">
              <w:rPr>
                <w:rFonts w:eastAsia="Times New Roman" w:cstheme="minorHAnsi"/>
                <w:b/>
                <w:color w:val="000000"/>
                <w:sz w:val="18"/>
                <w:szCs w:val="18"/>
              </w:rPr>
              <w:t>Estimation of interest on Security deposit</w:t>
            </w:r>
            <w:r w:rsidR="00F26E00" w:rsidRPr="00756C00">
              <w:rPr>
                <w:rFonts w:eastAsia="Times New Roman" w:cstheme="minorHAnsi"/>
                <w:b/>
                <w:color w:val="000000"/>
                <w:sz w:val="18"/>
                <w:szCs w:val="18"/>
              </w:rPr>
              <w:t xml:space="preserve"> (Rs Cr)</w:t>
            </w:r>
          </w:p>
        </w:tc>
      </w:tr>
      <w:tr w:rsidR="00F26E00" w:rsidRPr="00756C00" w:rsidTr="00756C00">
        <w:trPr>
          <w:trHeight w:val="144"/>
        </w:trPr>
        <w:tc>
          <w:tcPr>
            <w:tcW w:w="3074" w:type="dxa"/>
            <w:tcBorders>
              <w:top w:val="single" w:sz="4" w:space="0" w:color="auto"/>
              <w:left w:val="single" w:sz="4" w:space="0" w:color="auto"/>
              <w:bottom w:val="single" w:sz="4" w:space="0" w:color="auto"/>
              <w:right w:val="nil"/>
            </w:tcBorders>
            <w:shd w:val="clear" w:color="auto" w:fill="auto"/>
            <w:vAlign w:val="bottom"/>
            <w:hideMark/>
          </w:tcPr>
          <w:p w:rsidR="00F26E00" w:rsidRPr="00756C00" w:rsidRDefault="00F26E00" w:rsidP="001A785F">
            <w:pPr>
              <w:spacing w:after="0" w:line="240" w:lineRule="auto"/>
              <w:rPr>
                <w:rFonts w:eastAsia="Times New Roman" w:cstheme="minorHAnsi"/>
                <w:color w:val="000000"/>
                <w:sz w:val="18"/>
                <w:szCs w:val="18"/>
              </w:rPr>
            </w:pPr>
          </w:p>
        </w:tc>
        <w:tc>
          <w:tcPr>
            <w:tcW w:w="236" w:type="dxa"/>
            <w:tcBorders>
              <w:top w:val="single" w:sz="4" w:space="0" w:color="auto"/>
              <w:left w:val="nil"/>
              <w:bottom w:val="single" w:sz="4" w:space="0" w:color="auto"/>
              <w:right w:val="single" w:sz="4" w:space="0" w:color="000000"/>
            </w:tcBorders>
            <w:shd w:val="clear" w:color="auto" w:fill="auto"/>
            <w:noWrap/>
            <w:vAlign w:val="bottom"/>
            <w:hideMark/>
          </w:tcPr>
          <w:p w:rsidR="00F26E00" w:rsidRPr="00756C00" w:rsidRDefault="00F26E00" w:rsidP="001A785F">
            <w:pPr>
              <w:spacing w:after="0" w:line="240" w:lineRule="auto"/>
              <w:ind w:left="-343" w:firstLine="17"/>
              <w:jc w:val="center"/>
              <w:rPr>
                <w:rFonts w:eastAsia="Times New Roman" w:cstheme="minorHAnsi"/>
                <w:bCs/>
                <w:color w:val="000000"/>
                <w:sz w:val="18"/>
                <w:szCs w:val="18"/>
              </w:rPr>
            </w:pPr>
          </w:p>
        </w:tc>
        <w:tc>
          <w:tcPr>
            <w:tcW w:w="3512" w:type="dxa"/>
            <w:gridSpan w:val="4"/>
            <w:tcBorders>
              <w:top w:val="single" w:sz="4" w:space="0" w:color="auto"/>
              <w:left w:val="nil"/>
              <w:bottom w:val="single" w:sz="4" w:space="0" w:color="auto"/>
              <w:right w:val="single" w:sz="4" w:space="0" w:color="000000"/>
            </w:tcBorders>
            <w:shd w:val="clear" w:color="auto" w:fill="auto"/>
            <w:vAlign w:val="bottom"/>
          </w:tcPr>
          <w:p w:rsidR="00F26E00" w:rsidRPr="00756C00" w:rsidRDefault="00F26E00" w:rsidP="001A785F">
            <w:pPr>
              <w:spacing w:after="0" w:line="240" w:lineRule="auto"/>
              <w:ind w:left="-343" w:firstLine="17"/>
              <w:jc w:val="center"/>
              <w:rPr>
                <w:rFonts w:eastAsia="Times New Roman" w:cstheme="minorHAnsi"/>
                <w:bCs/>
                <w:color w:val="000000"/>
                <w:sz w:val="18"/>
                <w:szCs w:val="18"/>
              </w:rPr>
            </w:pPr>
            <w:r w:rsidRPr="00756C00">
              <w:rPr>
                <w:rFonts w:eastAsia="Times New Roman" w:cstheme="minorHAnsi"/>
                <w:bCs/>
                <w:color w:val="000000"/>
                <w:sz w:val="18"/>
                <w:szCs w:val="18"/>
              </w:rPr>
              <w:t>Projections (SBU D)</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TU 19</w:t>
            </w:r>
          </w:p>
        </w:tc>
        <w:tc>
          <w:tcPr>
            <w:tcW w:w="2823" w:type="dxa"/>
            <w:gridSpan w:val="3"/>
            <w:tcBorders>
              <w:top w:val="single" w:sz="4" w:space="0" w:color="auto"/>
              <w:left w:val="nil"/>
              <w:bottom w:val="single" w:sz="4" w:space="0" w:color="auto"/>
              <w:right w:val="single" w:sz="4" w:space="0" w:color="auto"/>
            </w:tcBorders>
            <w:shd w:val="clear" w:color="auto" w:fill="auto"/>
            <w:noWrap/>
            <w:vAlign w:val="bottom"/>
            <w:hideMark/>
          </w:tcPr>
          <w:p w:rsidR="00F26E00" w:rsidRPr="00756C00" w:rsidRDefault="00F26E00" w:rsidP="00F26E00">
            <w:pPr>
              <w:spacing w:after="0" w:line="240" w:lineRule="auto"/>
              <w:jc w:val="center"/>
              <w:rPr>
                <w:rFonts w:eastAsia="Times New Roman" w:cstheme="minorHAnsi"/>
                <w:color w:val="000000"/>
                <w:sz w:val="18"/>
                <w:szCs w:val="18"/>
              </w:rPr>
            </w:pPr>
            <w:r w:rsidRPr="00756C00">
              <w:rPr>
                <w:rFonts w:eastAsia="Times New Roman" w:cstheme="minorHAnsi"/>
                <w:color w:val="000000"/>
                <w:sz w:val="18"/>
                <w:szCs w:val="18"/>
              </w:rPr>
              <w:t>Revised projection</w:t>
            </w:r>
          </w:p>
        </w:tc>
      </w:tr>
      <w:tr w:rsidR="001A785F"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Parameter</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2018-19</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2019-20</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2021-21</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2021-22</w:t>
            </w:r>
          </w:p>
        </w:tc>
        <w:tc>
          <w:tcPr>
            <w:tcW w:w="941" w:type="dxa"/>
            <w:tcBorders>
              <w:top w:val="nil"/>
              <w:left w:val="single" w:sz="4" w:space="0" w:color="auto"/>
              <w:bottom w:val="single" w:sz="4" w:space="0" w:color="auto"/>
              <w:right w:val="single" w:sz="4" w:space="0" w:color="auto"/>
            </w:tcBorders>
            <w:shd w:val="clear" w:color="000000" w:fill="DBE5F1"/>
            <w:noWrap/>
            <w:vAlign w:val="bottom"/>
            <w:hideMark/>
          </w:tcPr>
          <w:p w:rsidR="001A785F" w:rsidRPr="00756C00" w:rsidRDefault="001A785F" w:rsidP="001A785F">
            <w:pPr>
              <w:spacing w:after="0" w:line="240" w:lineRule="auto"/>
              <w:jc w:val="center"/>
              <w:rPr>
                <w:rFonts w:eastAsia="Times New Roman" w:cstheme="minorHAnsi"/>
                <w:bCs/>
                <w:color w:val="000000"/>
                <w:sz w:val="18"/>
                <w:szCs w:val="18"/>
              </w:rPr>
            </w:pPr>
            <w:r w:rsidRPr="00756C00">
              <w:rPr>
                <w:rFonts w:eastAsia="Times New Roman" w:cstheme="minorHAnsi"/>
                <w:bCs/>
                <w:color w:val="000000"/>
                <w:sz w:val="18"/>
                <w:szCs w:val="18"/>
              </w:rPr>
              <w:t>2018-19</w:t>
            </w:r>
          </w:p>
        </w:tc>
        <w:tc>
          <w:tcPr>
            <w:tcW w:w="941" w:type="dxa"/>
            <w:tcBorders>
              <w:top w:val="nil"/>
              <w:left w:val="nil"/>
              <w:bottom w:val="single" w:sz="4" w:space="0" w:color="auto"/>
              <w:right w:val="single" w:sz="4" w:space="0" w:color="auto"/>
            </w:tcBorders>
            <w:shd w:val="clear" w:color="000000" w:fill="DBE5F1"/>
            <w:noWrap/>
            <w:vAlign w:val="bottom"/>
            <w:hideMark/>
          </w:tcPr>
          <w:p w:rsidR="001A785F" w:rsidRPr="00756C00" w:rsidRDefault="001A785F" w:rsidP="001A785F">
            <w:pPr>
              <w:spacing w:after="0" w:line="240" w:lineRule="auto"/>
              <w:jc w:val="center"/>
              <w:rPr>
                <w:rFonts w:eastAsia="Times New Roman" w:cstheme="minorHAnsi"/>
                <w:bCs/>
                <w:color w:val="000000"/>
                <w:sz w:val="18"/>
                <w:szCs w:val="18"/>
              </w:rPr>
            </w:pPr>
            <w:r w:rsidRPr="00756C00">
              <w:rPr>
                <w:rFonts w:eastAsia="Times New Roman" w:cstheme="minorHAnsi"/>
                <w:bCs/>
                <w:color w:val="000000"/>
                <w:sz w:val="18"/>
                <w:szCs w:val="18"/>
              </w:rPr>
              <w:t>2019-20</w:t>
            </w:r>
          </w:p>
        </w:tc>
        <w:tc>
          <w:tcPr>
            <w:tcW w:w="941" w:type="dxa"/>
            <w:tcBorders>
              <w:top w:val="nil"/>
              <w:left w:val="nil"/>
              <w:bottom w:val="single" w:sz="4" w:space="0" w:color="auto"/>
              <w:right w:val="single" w:sz="4" w:space="0" w:color="auto"/>
            </w:tcBorders>
            <w:shd w:val="clear" w:color="000000" w:fill="DBE5F1"/>
            <w:noWrap/>
            <w:vAlign w:val="bottom"/>
            <w:hideMark/>
          </w:tcPr>
          <w:p w:rsidR="001A785F" w:rsidRPr="00756C00" w:rsidRDefault="001A785F" w:rsidP="001A785F">
            <w:pPr>
              <w:spacing w:after="0" w:line="240" w:lineRule="auto"/>
              <w:jc w:val="center"/>
              <w:rPr>
                <w:rFonts w:eastAsia="Times New Roman" w:cstheme="minorHAnsi"/>
                <w:bCs/>
                <w:color w:val="000000"/>
                <w:sz w:val="18"/>
                <w:szCs w:val="18"/>
              </w:rPr>
            </w:pPr>
            <w:r w:rsidRPr="00756C00">
              <w:rPr>
                <w:rFonts w:eastAsia="Times New Roman" w:cstheme="minorHAnsi"/>
                <w:bCs/>
                <w:color w:val="000000"/>
                <w:sz w:val="18"/>
                <w:szCs w:val="18"/>
              </w:rPr>
              <w:t>2020-21</w:t>
            </w:r>
          </w:p>
        </w:tc>
        <w:tc>
          <w:tcPr>
            <w:tcW w:w="941" w:type="dxa"/>
            <w:tcBorders>
              <w:top w:val="nil"/>
              <w:left w:val="nil"/>
              <w:bottom w:val="single" w:sz="4" w:space="0" w:color="auto"/>
              <w:right w:val="single" w:sz="4" w:space="0" w:color="auto"/>
            </w:tcBorders>
            <w:shd w:val="clear" w:color="000000" w:fill="DBE5F1"/>
            <w:hideMark/>
          </w:tcPr>
          <w:p w:rsidR="001A785F" w:rsidRPr="00756C00" w:rsidRDefault="001A785F" w:rsidP="001A785F">
            <w:pPr>
              <w:spacing w:after="0" w:line="240" w:lineRule="auto"/>
              <w:jc w:val="center"/>
              <w:rPr>
                <w:rFonts w:eastAsia="Times New Roman" w:cstheme="minorHAnsi"/>
                <w:bCs/>
                <w:color w:val="000000"/>
                <w:sz w:val="18"/>
                <w:szCs w:val="18"/>
              </w:rPr>
            </w:pPr>
            <w:r w:rsidRPr="00756C00">
              <w:rPr>
                <w:rFonts w:eastAsia="Times New Roman" w:cstheme="minorHAnsi"/>
                <w:bCs/>
                <w:color w:val="000000"/>
                <w:sz w:val="18"/>
                <w:szCs w:val="18"/>
              </w:rPr>
              <w:t>2021-22</w:t>
            </w:r>
          </w:p>
        </w:tc>
      </w:tr>
      <w:tr w:rsidR="001A785F"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Opening: SD as on 1</w:t>
            </w:r>
            <w:r w:rsidRPr="00756C00">
              <w:rPr>
                <w:rFonts w:eastAsia="Times New Roman" w:cstheme="minorHAnsi"/>
                <w:color w:val="000000"/>
                <w:sz w:val="18"/>
                <w:szCs w:val="18"/>
                <w:vertAlign w:val="superscript"/>
              </w:rPr>
              <w:t>st</w:t>
            </w:r>
            <w:r w:rsidRPr="00756C00">
              <w:rPr>
                <w:rFonts w:eastAsia="Times New Roman" w:cstheme="minorHAnsi"/>
                <w:color w:val="000000"/>
                <w:sz w:val="18"/>
                <w:szCs w:val="18"/>
              </w:rPr>
              <w:t xml:space="preserve"> April - Rs. Cr</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2836.96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3086.96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3386.96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3686.96</w:t>
            </w: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2836.96</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3019.12</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3319.12</w:t>
            </w:r>
          </w:p>
        </w:tc>
        <w:tc>
          <w:tcPr>
            <w:tcW w:w="941" w:type="dxa"/>
            <w:tcBorders>
              <w:top w:val="nil"/>
              <w:left w:val="nil"/>
              <w:bottom w:val="single" w:sz="4" w:space="0" w:color="auto"/>
              <w:right w:val="single" w:sz="4" w:space="0" w:color="auto"/>
            </w:tcBorders>
            <w:shd w:val="clear" w:color="auto" w:fill="auto"/>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3619.12</w:t>
            </w:r>
          </w:p>
        </w:tc>
      </w:tr>
      <w:tr w:rsidR="001A785F"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Addition during the Financial Year - Rs. Cr</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250</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300</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300</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300</w:t>
            </w: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182.16</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300</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300</w:t>
            </w:r>
          </w:p>
        </w:tc>
        <w:tc>
          <w:tcPr>
            <w:tcW w:w="941" w:type="dxa"/>
            <w:tcBorders>
              <w:top w:val="nil"/>
              <w:left w:val="nil"/>
              <w:bottom w:val="single" w:sz="4" w:space="0" w:color="auto"/>
              <w:right w:val="single" w:sz="4" w:space="0" w:color="auto"/>
            </w:tcBorders>
            <w:shd w:val="clear" w:color="auto" w:fill="auto"/>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300</w:t>
            </w:r>
          </w:p>
        </w:tc>
      </w:tr>
      <w:tr w:rsidR="001A785F"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Closing SD as on 31</w:t>
            </w:r>
            <w:r w:rsidRPr="00756C00">
              <w:rPr>
                <w:rFonts w:eastAsia="Times New Roman" w:cstheme="minorHAnsi"/>
                <w:color w:val="000000"/>
                <w:sz w:val="18"/>
                <w:szCs w:val="18"/>
                <w:vertAlign w:val="superscript"/>
              </w:rPr>
              <w:t>st</w:t>
            </w:r>
            <w:r w:rsidRPr="00756C00">
              <w:rPr>
                <w:rFonts w:eastAsia="Times New Roman" w:cstheme="minorHAnsi"/>
                <w:color w:val="000000"/>
                <w:sz w:val="18"/>
                <w:szCs w:val="18"/>
              </w:rPr>
              <w:t xml:space="preserve"> March - Rs. Cr</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3086.96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3386.96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3686.96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3986.96</w:t>
            </w: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3019.12</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3319.12</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3619.12</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3919.12</w:t>
            </w:r>
          </w:p>
        </w:tc>
      </w:tr>
      <w:tr w:rsidR="001A785F"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Average SD during the Financial Year- Rs. Cr</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2961.96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3236.96</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3537</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3836.96</w:t>
            </w: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2928.04</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3169.12</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3469.12</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3769.12</w:t>
            </w:r>
          </w:p>
        </w:tc>
      </w:tr>
      <w:tr w:rsidR="001A785F"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1A785F" w:rsidRPr="00756C00" w:rsidRDefault="001A785F" w:rsidP="001A785F">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Average interest rate (%)</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6.75</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6.75</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6.75</w:t>
            </w:r>
          </w:p>
        </w:tc>
        <w:tc>
          <w:tcPr>
            <w:tcW w:w="878"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6.75</w:t>
            </w: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6.25</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6.25</w:t>
            </w:r>
          </w:p>
        </w:tc>
        <w:tc>
          <w:tcPr>
            <w:tcW w:w="941" w:type="dxa"/>
            <w:tcBorders>
              <w:top w:val="nil"/>
              <w:left w:val="nil"/>
              <w:bottom w:val="single" w:sz="4" w:space="0" w:color="auto"/>
              <w:right w:val="single" w:sz="4" w:space="0" w:color="auto"/>
            </w:tcBorders>
            <w:shd w:val="clear" w:color="auto" w:fill="auto"/>
            <w:noWrap/>
            <w:vAlign w:val="bottom"/>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6.25</w:t>
            </w:r>
          </w:p>
        </w:tc>
        <w:tc>
          <w:tcPr>
            <w:tcW w:w="941" w:type="dxa"/>
            <w:tcBorders>
              <w:top w:val="nil"/>
              <w:left w:val="nil"/>
              <w:bottom w:val="single" w:sz="4" w:space="0" w:color="auto"/>
              <w:right w:val="single" w:sz="4" w:space="0" w:color="auto"/>
            </w:tcBorders>
            <w:shd w:val="clear" w:color="auto" w:fill="auto"/>
            <w:hideMark/>
          </w:tcPr>
          <w:p w:rsidR="001A785F" w:rsidRPr="00756C00" w:rsidRDefault="001A785F" w:rsidP="001A785F">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6.25</w:t>
            </w:r>
          </w:p>
        </w:tc>
      </w:tr>
      <w:tr w:rsidR="00F26E00"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F26E00" w:rsidRPr="00756C00" w:rsidRDefault="00F26E00" w:rsidP="00E74D8B">
            <w:pPr>
              <w:spacing w:after="0" w:line="240" w:lineRule="auto"/>
              <w:rPr>
                <w:rFonts w:eastAsia="Times New Roman" w:cstheme="minorHAnsi"/>
                <w:color w:val="000000"/>
                <w:sz w:val="18"/>
                <w:szCs w:val="18"/>
              </w:rPr>
            </w:pPr>
            <w:r w:rsidRPr="00756C00">
              <w:rPr>
                <w:rFonts w:eastAsia="Times New Roman" w:cstheme="minorHAnsi"/>
                <w:color w:val="000000"/>
                <w:sz w:val="18"/>
                <w:szCs w:val="18"/>
              </w:rPr>
              <w:t>Interest Charges - Rs. Cr</w:t>
            </w: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199.93</w:t>
            </w: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218.49</w:t>
            </w: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238.74</w:t>
            </w: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bCs/>
                <w:color w:val="000000"/>
                <w:sz w:val="18"/>
                <w:szCs w:val="18"/>
              </w:rPr>
            </w:pPr>
            <w:r w:rsidRPr="00756C00">
              <w:rPr>
                <w:rFonts w:eastAsia="Times New Roman" w:cstheme="minorHAnsi"/>
                <w:bCs/>
                <w:color w:val="000000"/>
                <w:sz w:val="18"/>
                <w:szCs w:val="18"/>
              </w:rPr>
              <w:t>258.99</w:t>
            </w: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177.31</w:t>
            </w:r>
          </w:p>
        </w:tc>
        <w:tc>
          <w:tcPr>
            <w:tcW w:w="941"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188.70</w:t>
            </w:r>
          </w:p>
        </w:tc>
        <w:tc>
          <w:tcPr>
            <w:tcW w:w="941"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E74D8B">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207.45</w:t>
            </w:r>
          </w:p>
        </w:tc>
        <w:tc>
          <w:tcPr>
            <w:tcW w:w="941" w:type="dxa"/>
            <w:tcBorders>
              <w:top w:val="nil"/>
              <w:left w:val="nil"/>
              <w:bottom w:val="single" w:sz="4" w:space="0" w:color="auto"/>
              <w:right w:val="single" w:sz="4" w:space="0" w:color="auto"/>
            </w:tcBorders>
            <w:shd w:val="clear" w:color="auto" w:fill="auto"/>
            <w:vAlign w:val="bottom"/>
            <w:hideMark/>
          </w:tcPr>
          <w:p w:rsidR="00F26E00" w:rsidRPr="00756C00" w:rsidRDefault="00F26E00" w:rsidP="00E74D8B">
            <w:pPr>
              <w:spacing w:after="0" w:line="240" w:lineRule="auto"/>
              <w:jc w:val="right"/>
              <w:rPr>
                <w:rFonts w:eastAsia="Times New Roman" w:cstheme="minorHAnsi"/>
                <w:color w:val="000000"/>
                <w:sz w:val="18"/>
                <w:szCs w:val="18"/>
              </w:rPr>
            </w:pPr>
            <w:r w:rsidRPr="00756C00">
              <w:rPr>
                <w:rFonts w:eastAsia="Times New Roman" w:cstheme="minorHAnsi"/>
                <w:color w:val="000000"/>
                <w:sz w:val="18"/>
                <w:szCs w:val="18"/>
              </w:rPr>
              <w:t>226.20</w:t>
            </w:r>
          </w:p>
        </w:tc>
      </w:tr>
      <w:tr w:rsidR="00F26E00" w:rsidRPr="00756C00" w:rsidTr="00756C00">
        <w:trPr>
          <w:trHeight w:val="144"/>
        </w:trPr>
        <w:tc>
          <w:tcPr>
            <w:tcW w:w="3310" w:type="dxa"/>
            <w:gridSpan w:val="2"/>
            <w:tcBorders>
              <w:top w:val="nil"/>
              <w:left w:val="single" w:sz="4" w:space="0" w:color="auto"/>
              <w:bottom w:val="single" w:sz="4" w:space="0" w:color="auto"/>
              <w:right w:val="single" w:sz="4" w:space="0" w:color="auto"/>
            </w:tcBorders>
            <w:shd w:val="clear" w:color="auto" w:fill="auto"/>
            <w:hideMark/>
          </w:tcPr>
          <w:p w:rsidR="00F26E00" w:rsidRPr="00756C00" w:rsidRDefault="00F26E00" w:rsidP="00F26E00">
            <w:pPr>
              <w:spacing w:after="0" w:line="240" w:lineRule="auto"/>
              <w:rPr>
                <w:rFonts w:eastAsia="Times New Roman" w:cstheme="minorHAnsi"/>
                <w:b/>
                <w:color w:val="000000"/>
                <w:sz w:val="18"/>
                <w:szCs w:val="18"/>
              </w:rPr>
            </w:pPr>
            <w:r w:rsidRPr="00756C00">
              <w:rPr>
                <w:rFonts w:eastAsia="Times New Roman" w:cstheme="minorHAnsi"/>
                <w:b/>
                <w:color w:val="000000"/>
                <w:sz w:val="18"/>
                <w:szCs w:val="18"/>
              </w:rPr>
              <w:t>Interest claimed on payment basis</w:t>
            </w: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bCs/>
                <w:color w:val="000000"/>
                <w:sz w:val="18"/>
                <w:szCs w:val="18"/>
              </w:rPr>
            </w:pP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bCs/>
                <w:color w:val="000000"/>
                <w:sz w:val="18"/>
                <w:szCs w:val="18"/>
              </w:rPr>
            </w:pP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bCs/>
                <w:color w:val="000000"/>
                <w:sz w:val="18"/>
                <w:szCs w:val="18"/>
              </w:rPr>
            </w:pPr>
          </w:p>
        </w:tc>
        <w:tc>
          <w:tcPr>
            <w:tcW w:w="878"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bCs/>
                <w:color w:val="000000"/>
                <w:sz w:val="18"/>
                <w:szCs w:val="18"/>
              </w:rPr>
            </w:pPr>
          </w:p>
        </w:tc>
        <w:tc>
          <w:tcPr>
            <w:tcW w:w="941" w:type="dxa"/>
            <w:tcBorders>
              <w:top w:val="nil"/>
              <w:left w:val="single" w:sz="4" w:space="0" w:color="auto"/>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color w:val="000000"/>
                <w:sz w:val="18"/>
                <w:szCs w:val="18"/>
              </w:rPr>
            </w:pPr>
          </w:p>
        </w:tc>
        <w:tc>
          <w:tcPr>
            <w:tcW w:w="941"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color w:val="000000"/>
                <w:sz w:val="18"/>
                <w:szCs w:val="18"/>
              </w:rPr>
            </w:pPr>
            <w:r w:rsidRPr="00756C00">
              <w:rPr>
                <w:rFonts w:eastAsia="Times New Roman" w:cstheme="minorHAnsi"/>
                <w:b/>
                <w:color w:val="000000"/>
                <w:sz w:val="18"/>
                <w:szCs w:val="18"/>
              </w:rPr>
              <w:t>177.31</w:t>
            </w:r>
          </w:p>
        </w:tc>
        <w:tc>
          <w:tcPr>
            <w:tcW w:w="941"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color w:val="000000"/>
                <w:sz w:val="18"/>
                <w:szCs w:val="18"/>
              </w:rPr>
            </w:pPr>
            <w:r w:rsidRPr="00756C00">
              <w:rPr>
                <w:rFonts w:eastAsia="Times New Roman" w:cstheme="minorHAnsi"/>
                <w:b/>
                <w:color w:val="000000"/>
                <w:sz w:val="18"/>
                <w:szCs w:val="18"/>
              </w:rPr>
              <w:t>188.70</w:t>
            </w:r>
          </w:p>
        </w:tc>
        <w:tc>
          <w:tcPr>
            <w:tcW w:w="941" w:type="dxa"/>
            <w:tcBorders>
              <w:top w:val="nil"/>
              <w:left w:val="nil"/>
              <w:bottom w:val="single" w:sz="4" w:space="0" w:color="auto"/>
              <w:right w:val="single" w:sz="4" w:space="0" w:color="auto"/>
            </w:tcBorders>
            <w:shd w:val="clear" w:color="auto" w:fill="auto"/>
            <w:noWrap/>
            <w:vAlign w:val="bottom"/>
            <w:hideMark/>
          </w:tcPr>
          <w:p w:rsidR="00F26E00" w:rsidRPr="00756C00" w:rsidRDefault="00F26E00" w:rsidP="001A785F">
            <w:pPr>
              <w:spacing w:after="0" w:line="240" w:lineRule="auto"/>
              <w:jc w:val="right"/>
              <w:rPr>
                <w:rFonts w:eastAsia="Times New Roman" w:cstheme="minorHAnsi"/>
                <w:b/>
                <w:color w:val="000000"/>
                <w:sz w:val="18"/>
                <w:szCs w:val="18"/>
              </w:rPr>
            </w:pPr>
            <w:r w:rsidRPr="00756C00">
              <w:rPr>
                <w:rFonts w:eastAsia="Times New Roman" w:cstheme="minorHAnsi"/>
                <w:b/>
                <w:color w:val="000000"/>
                <w:sz w:val="18"/>
                <w:szCs w:val="18"/>
              </w:rPr>
              <w:t>207.45</w:t>
            </w:r>
          </w:p>
        </w:tc>
      </w:tr>
    </w:tbl>
    <w:p w:rsidR="001802A3" w:rsidRPr="001802A3" w:rsidRDefault="001802A3" w:rsidP="001802A3">
      <w:pPr>
        <w:pStyle w:val="BodyText"/>
        <w:autoSpaceDE w:val="0"/>
        <w:autoSpaceDN w:val="0"/>
        <w:adjustRightInd w:val="0"/>
        <w:spacing w:after="0"/>
        <w:ind w:left="720"/>
        <w:jc w:val="both"/>
        <w:rPr>
          <w:rFonts w:cstheme="minorHAnsi"/>
        </w:rPr>
      </w:pPr>
    </w:p>
    <w:p w:rsidR="00613536" w:rsidRPr="00613536" w:rsidRDefault="008B7675" w:rsidP="00754624">
      <w:pPr>
        <w:pStyle w:val="BodyText"/>
        <w:numPr>
          <w:ilvl w:val="2"/>
          <w:numId w:val="22"/>
        </w:numPr>
        <w:autoSpaceDE w:val="0"/>
        <w:autoSpaceDN w:val="0"/>
        <w:adjustRightInd w:val="0"/>
        <w:spacing w:after="0"/>
        <w:jc w:val="both"/>
        <w:rPr>
          <w:rFonts w:cstheme="minorHAnsi"/>
        </w:rPr>
      </w:pPr>
      <w:r w:rsidRPr="00613536">
        <w:rPr>
          <w:rFonts w:cstheme="minorHAnsi"/>
          <w:b/>
        </w:rPr>
        <w:t>Carrying cost on approved revenue gap</w:t>
      </w:r>
      <w:r w:rsidR="00795856" w:rsidRPr="00613536">
        <w:rPr>
          <w:rFonts w:cstheme="minorHAnsi"/>
          <w:b/>
        </w:rPr>
        <w:t>:</w:t>
      </w:r>
      <w:r w:rsidR="00795856" w:rsidRPr="00613536">
        <w:rPr>
          <w:rFonts w:cstheme="minorHAnsi"/>
          <w:b/>
          <w:color w:val="FF0000"/>
        </w:rPr>
        <w:t xml:space="preserve"> </w:t>
      </w:r>
      <w:r w:rsidR="00613536" w:rsidRPr="00613536">
        <w:rPr>
          <w:rFonts w:cstheme="minorHAnsi"/>
          <w:b/>
          <w:color w:val="FF0000"/>
        </w:rPr>
        <w:t xml:space="preserve"> </w:t>
      </w:r>
      <w:r w:rsidR="00613536" w:rsidRPr="00613536">
        <w:rPr>
          <w:rFonts w:cstheme="minorHAnsi"/>
        </w:rPr>
        <w:t>Carrying cost claim</w:t>
      </w:r>
      <w:r w:rsidR="00613536">
        <w:rPr>
          <w:rFonts w:cstheme="minorHAnsi"/>
        </w:rPr>
        <w:t>ed in MYT petition</w:t>
      </w:r>
      <w:r w:rsidR="00613536" w:rsidRPr="00613536">
        <w:rPr>
          <w:rFonts w:cstheme="minorHAnsi"/>
        </w:rPr>
        <w:t xml:space="preserve"> as well as approval </w:t>
      </w:r>
      <w:r w:rsidR="00613536">
        <w:rPr>
          <w:rFonts w:cstheme="minorHAnsi"/>
        </w:rPr>
        <w:t xml:space="preserve">granted </w:t>
      </w:r>
      <w:r w:rsidR="00613536" w:rsidRPr="00613536">
        <w:rPr>
          <w:rFonts w:cstheme="minorHAnsi"/>
        </w:rPr>
        <w:t>by the Hon</w:t>
      </w:r>
      <w:r w:rsidR="00546279">
        <w:rPr>
          <w:rFonts w:cstheme="minorHAnsi"/>
        </w:rPr>
        <w:t>’</w:t>
      </w:r>
      <w:r w:rsidR="00613536" w:rsidRPr="00613536">
        <w:rPr>
          <w:rFonts w:cstheme="minorHAnsi"/>
        </w:rPr>
        <w:t>ble Commission is tabulated below</w:t>
      </w:r>
      <w:r w:rsidR="00546279">
        <w:rPr>
          <w:rFonts w:cstheme="minorHAnsi"/>
        </w:rPr>
        <w:t>:</w:t>
      </w:r>
    </w:p>
    <w:tbl>
      <w:tblPr>
        <w:tblW w:w="8267" w:type="dxa"/>
        <w:tblInd w:w="751" w:type="dxa"/>
        <w:tblLook w:val="04A0"/>
      </w:tblPr>
      <w:tblGrid>
        <w:gridCol w:w="600"/>
        <w:gridCol w:w="3715"/>
        <w:gridCol w:w="920"/>
        <w:gridCol w:w="1052"/>
        <w:gridCol w:w="990"/>
        <w:gridCol w:w="990"/>
      </w:tblGrid>
      <w:tr w:rsidR="00613536" w:rsidRPr="00613536" w:rsidTr="00613536">
        <w:trPr>
          <w:trHeight w:val="144"/>
        </w:trPr>
        <w:tc>
          <w:tcPr>
            <w:tcW w:w="8267" w:type="dxa"/>
            <w:gridSpan w:val="6"/>
            <w:tcBorders>
              <w:top w:val="single" w:sz="8" w:space="0" w:color="auto"/>
              <w:left w:val="single" w:sz="8" w:space="0" w:color="auto"/>
              <w:bottom w:val="single" w:sz="8" w:space="0" w:color="auto"/>
              <w:right w:val="single" w:sz="8" w:space="0" w:color="000000"/>
            </w:tcBorders>
            <w:shd w:val="clear" w:color="auto" w:fill="auto"/>
            <w:hideMark/>
          </w:tcPr>
          <w:p w:rsidR="00613536" w:rsidRPr="00613536" w:rsidRDefault="00613536" w:rsidP="00E64F5E">
            <w:pPr>
              <w:spacing w:after="0" w:line="240" w:lineRule="auto"/>
              <w:jc w:val="center"/>
              <w:rPr>
                <w:rFonts w:eastAsia="Times New Roman" w:cstheme="minorHAnsi"/>
                <w:b/>
                <w:bCs/>
                <w:sz w:val="18"/>
                <w:szCs w:val="18"/>
                <w:lang w:val="en-IN" w:eastAsia="en-IN"/>
              </w:rPr>
            </w:pPr>
            <w:r w:rsidRPr="00613536">
              <w:rPr>
                <w:rFonts w:eastAsia="Times New Roman" w:cstheme="minorHAnsi"/>
                <w:b/>
                <w:bCs/>
                <w:sz w:val="18"/>
                <w:szCs w:val="18"/>
                <w:lang w:eastAsia="en-IN"/>
              </w:rPr>
              <w:t>Table</w:t>
            </w:r>
            <w:r w:rsidR="00E64F5E">
              <w:rPr>
                <w:rFonts w:eastAsia="Times New Roman" w:cstheme="minorHAnsi"/>
                <w:b/>
                <w:bCs/>
                <w:sz w:val="18"/>
                <w:szCs w:val="18"/>
                <w:lang w:eastAsia="en-IN"/>
              </w:rPr>
              <w:t xml:space="preserve"> </w:t>
            </w:r>
            <w:r w:rsidR="003351EF">
              <w:rPr>
                <w:rFonts w:eastAsia="Times New Roman" w:cstheme="minorHAnsi"/>
                <w:b/>
                <w:bCs/>
                <w:sz w:val="18"/>
                <w:szCs w:val="18"/>
                <w:lang w:eastAsia="en-IN"/>
              </w:rPr>
              <w:t>11</w:t>
            </w:r>
            <w:r w:rsidR="0087296B">
              <w:rPr>
                <w:rFonts w:eastAsia="Times New Roman" w:cstheme="minorHAnsi"/>
                <w:b/>
                <w:bCs/>
                <w:sz w:val="18"/>
                <w:szCs w:val="18"/>
                <w:lang w:eastAsia="en-IN"/>
              </w:rPr>
              <w:t>.</w:t>
            </w:r>
            <w:r w:rsidR="00E64F5E">
              <w:rPr>
                <w:rFonts w:eastAsia="Times New Roman" w:cstheme="minorHAnsi"/>
                <w:b/>
                <w:bCs/>
                <w:sz w:val="18"/>
                <w:szCs w:val="18"/>
                <w:lang w:eastAsia="en-IN"/>
              </w:rPr>
              <w:t>10</w:t>
            </w:r>
            <w:r w:rsidRPr="00613536">
              <w:rPr>
                <w:rFonts w:eastAsia="Times New Roman" w:cstheme="minorHAnsi"/>
                <w:b/>
                <w:bCs/>
                <w:sz w:val="18"/>
                <w:szCs w:val="18"/>
                <w:lang w:eastAsia="en-IN"/>
              </w:rPr>
              <w:t>: Carrying cost for the accumulated revenue gap (Rs Cr)</w:t>
            </w:r>
          </w:p>
        </w:tc>
      </w:tr>
      <w:tr w:rsidR="00613536" w:rsidRPr="00613536" w:rsidTr="00613536">
        <w:trPr>
          <w:trHeight w:val="144"/>
        </w:trPr>
        <w:tc>
          <w:tcPr>
            <w:tcW w:w="8267" w:type="dxa"/>
            <w:gridSpan w:val="6"/>
            <w:tcBorders>
              <w:top w:val="single" w:sz="8" w:space="0" w:color="auto"/>
              <w:left w:val="single" w:sz="8" w:space="0" w:color="auto"/>
              <w:bottom w:val="single" w:sz="8" w:space="0" w:color="auto"/>
              <w:right w:val="single" w:sz="8" w:space="0" w:color="000000"/>
            </w:tcBorders>
            <w:shd w:val="clear" w:color="auto" w:fill="auto"/>
            <w:hideMark/>
          </w:tcPr>
          <w:p w:rsidR="00613536" w:rsidRPr="00613536" w:rsidRDefault="00613536" w:rsidP="00546279">
            <w:pPr>
              <w:spacing w:after="0" w:line="240" w:lineRule="auto"/>
              <w:jc w:val="center"/>
              <w:rPr>
                <w:rFonts w:eastAsia="Times New Roman" w:cstheme="minorHAnsi"/>
                <w:b/>
                <w:bCs/>
                <w:sz w:val="18"/>
                <w:szCs w:val="18"/>
                <w:lang w:val="en-IN" w:eastAsia="en-IN"/>
              </w:rPr>
            </w:pPr>
            <w:r w:rsidRPr="00613536">
              <w:rPr>
                <w:rFonts w:eastAsia="Times New Roman" w:cstheme="minorHAnsi"/>
                <w:b/>
                <w:bCs/>
                <w:sz w:val="18"/>
                <w:szCs w:val="18"/>
                <w:lang w:val="en-IN" w:eastAsia="en-IN"/>
              </w:rPr>
              <w:t>Proposed by KSEBL in MYT petition</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rPr>
                <w:rFonts w:eastAsia="Times New Roman" w:cstheme="minorHAnsi"/>
                <w:b/>
                <w:bCs/>
                <w:sz w:val="18"/>
                <w:szCs w:val="18"/>
                <w:lang w:val="en-IN" w:eastAsia="en-IN"/>
              </w:rPr>
            </w:pPr>
            <w:r w:rsidRPr="00613536">
              <w:rPr>
                <w:rFonts w:eastAsia="Times New Roman" w:cstheme="minorHAnsi"/>
                <w:b/>
                <w:bCs/>
                <w:sz w:val="18"/>
                <w:szCs w:val="18"/>
                <w:lang w:eastAsia="en-IN"/>
              </w:rPr>
              <w:t>No</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b/>
                <w:bCs/>
                <w:sz w:val="18"/>
                <w:szCs w:val="18"/>
                <w:lang w:val="en-IN" w:eastAsia="en-IN"/>
              </w:rPr>
            </w:pPr>
            <w:r w:rsidRPr="00613536">
              <w:rPr>
                <w:rFonts w:eastAsia="Times New Roman" w:cstheme="minorHAnsi"/>
                <w:b/>
                <w:bCs/>
                <w:sz w:val="18"/>
                <w:szCs w:val="18"/>
                <w:lang w:eastAsia="en-IN"/>
              </w:rPr>
              <w:t>Particulars</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rPr>
                <w:rFonts w:eastAsia="Times New Roman" w:cstheme="minorHAnsi"/>
                <w:b/>
                <w:bCs/>
                <w:sz w:val="18"/>
                <w:szCs w:val="18"/>
                <w:lang w:val="en-IN" w:eastAsia="en-IN"/>
              </w:rPr>
            </w:pPr>
            <w:r w:rsidRPr="00613536">
              <w:rPr>
                <w:rFonts w:eastAsia="Times New Roman" w:cstheme="minorHAnsi"/>
                <w:b/>
                <w:bCs/>
                <w:sz w:val="18"/>
                <w:szCs w:val="18"/>
                <w:lang w:eastAsia="en-IN"/>
              </w:rPr>
              <w:t>2018-19</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rPr>
                <w:rFonts w:eastAsia="Times New Roman" w:cstheme="minorHAnsi"/>
                <w:b/>
                <w:bCs/>
                <w:sz w:val="18"/>
                <w:szCs w:val="18"/>
                <w:lang w:val="en-IN" w:eastAsia="en-IN"/>
              </w:rPr>
            </w:pPr>
            <w:r w:rsidRPr="00613536">
              <w:rPr>
                <w:rFonts w:eastAsia="Times New Roman" w:cstheme="minorHAnsi"/>
                <w:b/>
                <w:bCs/>
                <w:sz w:val="18"/>
                <w:szCs w:val="18"/>
                <w:lang w:eastAsia="en-IN"/>
              </w:rPr>
              <w:t>2019-20</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rPr>
                <w:rFonts w:eastAsia="Times New Roman" w:cstheme="minorHAnsi"/>
                <w:b/>
                <w:bCs/>
                <w:sz w:val="18"/>
                <w:szCs w:val="18"/>
                <w:lang w:val="en-IN" w:eastAsia="en-IN"/>
              </w:rPr>
            </w:pPr>
            <w:r w:rsidRPr="00613536">
              <w:rPr>
                <w:rFonts w:eastAsia="Times New Roman" w:cstheme="minorHAnsi"/>
                <w:b/>
                <w:bCs/>
                <w:sz w:val="18"/>
                <w:szCs w:val="18"/>
                <w:lang w:eastAsia="en-IN"/>
              </w:rPr>
              <w:t>2020-21</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rPr>
                <w:rFonts w:eastAsia="Times New Roman" w:cstheme="minorHAnsi"/>
                <w:b/>
                <w:bCs/>
                <w:sz w:val="18"/>
                <w:szCs w:val="18"/>
                <w:lang w:val="en-IN" w:eastAsia="en-IN"/>
              </w:rPr>
            </w:pPr>
            <w:r w:rsidRPr="00613536">
              <w:rPr>
                <w:rFonts w:eastAsia="Times New Roman" w:cstheme="minorHAnsi"/>
                <w:b/>
                <w:bCs/>
                <w:sz w:val="18"/>
                <w:szCs w:val="18"/>
                <w:lang w:eastAsia="en-IN"/>
              </w:rPr>
              <w:t>2021-22</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Opening revenue gap (approved)</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5645.26</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4838.79</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4032.33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3225.86</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Recovery proposed to be amortized</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806.47</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806.47</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806.47</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806.47</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Balance gap</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4838.79</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4032.33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3225.86</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2419.4</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Av revenue gap</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5242.03</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4435.56</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3629.1</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2822.63</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5</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Av GPF balance for the year</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2282.33</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2432.33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2582.33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2732.33</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6</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Balance</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2959.70</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2003.23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1046.77</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90.3</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7</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Interest rate</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9.50</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10</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10</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10</w:t>
            </w:r>
          </w:p>
        </w:tc>
      </w:tr>
      <w:tr w:rsidR="00613536" w:rsidRPr="00613536" w:rsidTr="00613536">
        <w:trPr>
          <w:trHeight w:val="144"/>
        </w:trPr>
        <w:tc>
          <w:tcPr>
            <w:tcW w:w="600" w:type="dxa"/>
            <w:tcBorders>
              <w:top w:val="nil"/>
              <w:left w:val="single" w:sz="8" w:space="0" w:color="auto"/>
              <w:bottom w:val="single" w:sz="4"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eastAsia="en-IN"/>
              </w:rPr>
              <w:t>8</w:t>
            </w:r>
          </w:p>
        </w:tc>
        <w:tc>
          <w:tcPr>
            <w:tcW w:w="3715" w:type="dxa"/>
            <w:tcBorders>
              <w:top w:val="nil"/>
              <w:left w:val="nil"/>
              <w:bottom w:val="single" w:sz="4"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b/>
                <w:sz w:val="18"/>
                <w:szCs w:val="18"/>
                <w:lang w:val="en-IN" w:eastAsia="en-IN"/>
              </w:rPr>
            </w:pPr>
            <w:r w:rsidRPr="00613536">
              <w:rPr>
                <w:rFonts w:eastAsia="Times New Roman" w:cstheme="minorHAnsi"/>
                <w:b/>
                <w:sz w:val="18"/>
                <w:szCs w:val="18"/>
                <w:lang w:eastAsia="en-IN"/>
              </w:rPr>
              <w:t>Carrying cost</w:t>
            </w:r>
          </w:p>
        </w:tc>
        <w:tc>
          <w:tcPr>
            <w:tcW w:w="920" w:type="dxa"/>
            <w:tcBorders>
              <w:top w:val="nil"/>
              <w:left w:val="nil"/>
              <w:bottom w:val="single" w:sz="4"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eastAsia="en-IN"/>
              </w:rPr>
              <w:t> 281.17</w:t>
            </w:r>
          </w:p>
        </w:tc>
        <w:tc>
          <w:tcPr>
            <w:tcW w:w="1052" w:type="dxa"/>
            <w:tcBorders>
              <w:top w:val="nil"/>
              <w:left w:val="nil"/>
              <w:bottom w:val="single" w:sz="4"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eastAsia="en-IN"/>
              </w:rPr>
              <w:t>200.32</w:t>
            </w:r>
          </w:p>
        </w:tc>
        <w:tc>
          <w:tcPr>
            <w:tcW w:w="990" w:type="dxa"/>
            <w:tcBorders>
              <w:top w:val="nil"/>
              <w:left w:val="nil"/>
              <w:bottom w:val="single" w:sz="4"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eastAsia="en-IN"/>
              </w:rPr>
              <w:t>104.68</w:t>
            </w:r>
          </w:p>
        </w:tc>
        <w:tc>
          <w:tcPr>
            <w:tcW w:w="990" w:type="dxa"/>
            <w:tcBorders>
              <w:top w:val="nil"/>
              <w:left w:val="nil"/>
              <w:bottom w:val="single" w:sz="4"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eastAsia="en-IN"/>
              </w:rPr>
              <w:t> 9.03</w:t>
            </w:r>
          </w:p>
        </w:tc>
      </w:tr>
      <w:tr w:rsidR="00613536" w:rsidRPr="00613536" w:rsidTr="00613536">
        <w:trPr>
          <w:trHeight w:val="144"/>
        </w:trPr>
        <w:tc>
          <w:tcPr>
            <w:tcW w:w="826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3536" w:rsidRPr="00613536" w:rsidRDefault="00613536" w:rsidP="00546279">
            <w:pPr>
              <w:spacing w:after="0" w:line="240" w:lineRule="auto"/>
              <w:jc w:val="center"/>
              <w:rPr>
                <w:rFonts w:eastAsia="Times New Roman" w:cstheme="minorHAnsi"/>
                <w:b/>
                <w:bCs/>
                <w:sz w:val="18"/>
                <w:szCs w:val="18"/>
                <w:lang w:val="en-IN" w:eastAsia="en-IN"/>
              </w:rPr>
            </w:pPr>
            <w:r w:rsidRPr="00613536">
              <w:rPr>
                <w:rFonts w:eastAsia="Times New Roman" w:cstheme="minorHAnsi"/>
                <w:b/>
                <w:bCs/>
                <w:sz w:val="18"/>
                <w:szCs w:val="18"/>
                <w:lang w:val="en-IN" w:eastAsia="en-IN"/>
              </w:rPr>
              <w:t>Approved by the Honourable Commission</w:t>
            </w:r>
          </w:p>
        </w:tc>
      </w:tr>
      <w:tr w:rsidR="00613536" w:rsidRPr="00613536" w:rsidTr="00613536">
        <w:trPr>
          <w:trHeight w:val="144"/>
        </w:trPr>
        <w:tc>
          <w:tcPr>
            <w:tcW w:w="600" w:type="dxa"/>
            <w:tcBorders>
              <w:top w:val="single" w:sz="4" w:space="0" w:color="auto"/>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w:t>
            </w:r>
          </w:p>
        </w:tc>
        <w:tc>
          <w:tcPr>
            <w:tcW w:w="3715" w:type="dxa"/>
            <w:tcBorders>
              <w:top w:val="single" w:sz="4" w:space="0" w:color="auto"/>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Opening revenue gap (approved)</w:t>
            </w:r>
          </w:p>
        </w:tc>
        <w:tc>
          <w:tcPr>
            <w:tcW w:w="920" w:type="dxa"/>
            <w:tcBorders>
              <w:top w:val="single" w:sz="4" w:space="0" w:color="auto"/>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5693.25</w:t>
            </w:r>
          </w:p>
        </w:tc>
        <w:tc>
          <w:tcPr>
            <w:tcW w:w="1052" w:type="dxa"/>
            <w:tcBorders>
              <w:top w:val="single" w:sz="4" w:space="0" w:color="auto"/>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5293.25</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4293.25</w:t>
            </w:r>
          </w:p>
        </w:tc>
        <w:tc>
          <w:tcPr>
            <w:tcW w:w="990" w:type="dxa"/>
            <w:tcBorders>
              <w:top w:val="single" w:sz="4" w:space="0" w:color="auto"/>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3443.25</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Recovery proposed to be amortized</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400</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1000</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850</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850</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Balance gap</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5293.25</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4293.25</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3443.25</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2593.25</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Av revenue gap</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5493.25</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4793.25</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3868.25</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3018.25</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5</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Av GPF balance for the year</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2282.33</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2432.33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2582.33</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2732.33</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6</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Balance</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 3210.92</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2360.92</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1285.92</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285.92</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eastAsia="en-IN"/>
              </w:rPr>
              <w:t>7</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sz w:val="18"/>
                <w:szCs w:val="18"/>
                <w:lang w:val="en-IN" w:eastAsia="en-IN"/>
              </w:rPr>
            </w:pPr>
            <w:r w:rsidRPr="00613536">
              <w:rPr>
                <w:rFonts w:eastAsia="Times New Roman" w:cstheme="minorHAnsi"/>
                <w:sz w:val="18"/>
                <w:szCs w:val="18"/>
                <w:lang w:eastAsia="en-IN"/>
              </w:rPr>
              <w:t>Interest rate</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9.47%</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9.47%</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9.47%</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sz w:val="18"/>
                <w:szCs w:val="18"/>
                <w:lang w:val="en-IN" w:eastAsia="en-IN"/>
              </w:rPr>
            </w:pPr>
            <w:r w:rsidRPr="00613536">
              <w:rPr>
                <w:rFonts w:eastAsia="Times New Roman" w:cstheme="minorHAnsi"/>
                <w:sz w:val="18"/>
                <w:szCs w:val="18"/>
                <w:lang w:val="en-IN" w:eastAsia="en-IN"/>
              </w:rPr>
              <w:t>9.47%</w:t>
            </w:r>
          </w:p>
        </w:tc>
      </w:tr>
      <w:tr w:rsidR="00613536" w:rsidRPr="00613536" w:rsidTr="00613536">
        <w:trPr>
          <w:trHeight w:val="144"/>
        </w:trPr>
        <w:tc>
          <w:tcPr>
            <w:tcW w:w="600" w:type="dxa"/>
            <w:tcBorders>
              <w:top w:val="nil"/>
              <w:left w:val="single" w:sz="8" w:space="0" w:color="auto"/>
              <w:bottom w:val="single" w:sz="8" w:space="0" w:color="auto"/>
              <w:right w:val="single" w:sz="8" w:space="0" w:color="auto"/>
            </w:tcBorders>
            <w:shd w:val="clear" w:color="auto" w:fill="auto"/>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eastAsia="en-IN"/>
              </w:rPr>
              <w:t>8</w:t>
            </w:r>
          </w:p>
        </w:tc>
        <w:tc>
          <w:tcPr>
            <w:tcW w:w="3715" w:type="dxa"/>
            <w:tcBorders>
              <w:top w:val="nil"/>
              <w:left w:val="nil"/>
              <w:bottom w:val="single" w:sz="8" w:space="0" w:color="auto"/>
              <w:right w:val="single" w:sz="8" w:space="0" w:color="auto"/>
            </w:tcBorders>
            <w:shd w:val="clear" w:color="auto" w:fill="auto"/>
            <w:vAlign w:val="bottom"/>
            <w:hideMark/>
          </w:tcPr>
          <w:p w:rsidR="00613536" w:rsidRPr="00613536" w:rsidRDefault="00613536" w:rsidP="00546279">
            <w:pPr>
              <w:spacing w:after="0" w:line="240" w:lineRule="auto"/>
              <w:rPr>
                <w:rFonts w:eastAsia="Times New Roman" w:cstheme="minorHAnsi"/>
                <w:b/>
                <w:sz w:val="18"/>
                <w:szCs w:val="18"/>
                <w:lang w:val="en-IN" w:eastAsia="en-IN"/>
              </w:rPr>
            </w:pPr>
            <w:r w:rsidRPr="00613536">
              <w:rPr>
                <w:rFonts w:eastAsia="Times New Roman" w:cstheme="minorHAnsi"/>
                <w:b/>
                <w:sz w:val="18"/>
                <w:szCs w:val="18"/>
                <w:lang w:eastAsia="en-IN"/>
              </w:rPr>
              <w:t>Carrying cost</w:t>
            </w:r>
          </w:p>
        </w:tc>
        <w:tc>
          <w:tcPr>
            <w:tcW w:w="92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val="en-IN" w:eastAsia="en-IN"/>
              </w:rPr>
              <w:t>304.08</w:t>
            </w:r>
          </w:p>
        </w:tc>
        <w:tc>
          <w:tcPr>
            <w:tcW w:w="1052"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val="en-IN" w:eastAsia="en-IN"/>
              </w:rPr>
              <w:t>223.59</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val="en-IN" w:eastAsia="en-IN"/>
              </w:rPr>
              <w:t>121.78</w:t>
            </w:r>
          </w:p>
        </w:tc>
        <w:tc>
          <w:tcPr>
            <w:tcW w:w="990" w:type="dxa"/>
            <w:tcBorders>
              <w:top w:val="nil"/>
              <w:left w:val="nil"/>
              <w:bottom w:val="single" w:sz="8" w:space="0" w:color="auto"/>
              <w:right w:val="single" w:sz="8" w:space="0" w:color="auto"/>
            </w:tcBorders>
            <w:shd w:val="clear" w:color="auto" w:fill="auto"/>
            <w:noWrap/>
            <w:vAlign w:val="bottom"/>
            <w:hideMark/>
          </w:tcPr>
          <w:p w:rsidR="00613536" w:rsidRPr="00613536" w:rsidRDefault="00613536" w:rsidP="00546279">
            <w:pPr>
              <w:spacing w:after="0" w:line="240" w:lineRule="auto"/>
              <w:jc w:val="right"/>
              <w:rPr>
                <w:rFonts w:eastAsia="Times New Roman" w:cstheme="minorHAnsi"/>
                <w:b/>
                <w:sz w:val="18"/>
                <w:szCs w:val="18"/>
                <w:lang w:val="en-IN" w:eastAsia="en-IN"/>
              </w:rPr>
            </w:pPr>
            <w:r w:rsidRPr="00613536">
              <w:rPr>
                <w:rFonts w:eastAsia="Times New Roman" w:cstheme="minorHAnsi"/>
                <w:b/>
                <w:sz w:val="18"/>
                <w:szCs w:val="18"/>
                <w:lang w:val="en-IN" w:eastAsia="en-IN"/>
              </w:rPr>
              <w:t>27.08</w:t>
            </w:r>
          </w:p>
        </w:tc>
      </w:tr>
    </w:tbl>
    <w:p w:rsidR="00181432" w:rsidRDefault="00181432" w:rsidP="00181432">
      <w:pPr>
        <w:pStyle w:val="ListParagraph"/>
        <w:autoSpaceDE w:val="0"/>
        <w:autoSpaceDN w:val="0"/>
        <w:adjustRightInd w:val="0"/>
        <w:spacing w:after="0"/>
        <w:jc w:val="both"/>
        <w:rPr>
          <w:rFonts w:cstheme="minorHAnsi"/>
        </w:rPr>
      </w:pPr>
    </w:p>
    <w:p w:rsidR="00613536" w:rsidRPr="00EF0B62" w:rsidRDefault="00613536" w:rsidP="00754624">
      <w:pPr>
        <w:pStyle w:val="ListParagraph"/>
        <w:numPr>
          <w:ilvl w:val="2"/>
          <w:numId w:val="22"/>
        </w:numPr>
        <w:autoSpaceDE w:val="0"/>
        <w:autoSpaceDN w:val="0"/>
        <w:adjustRightInd w:val="0"/>
        <w:spacing w:after="0"/>
        <w:jc w:val="both"/>
        <w:rPr>
          <w:rFonts w:cstheme="minorHAnsi"/>
        </w:rPr>
      </w:pPr>
      <w:r w:rsidRPr="00EF0B62">
        <w:rPr>
          <w:rFonts w:cstheme="minorHAnsi"/>
        </w:rPr>
        <w:t xml:space="preserve">Hon’ble Commission may kindly note that the amortized portion of approved revenue gap ordered for 2017-18 and 2018-19 has not actually been materialized. Further, KSEBL has claimed additional revenue gap for 2016-17 amounting to Rs. 63.76 Cr. Revenue gap sought for true up for the years 2017-18 and 2018-19 amounted to Rs.1331.81 Cr and Rs </w:t>
      </w:r>
      <w:r w:rsidR="00244C5A" w:rsidRPr="00EF0B62">
        <w:rPr>
          <w:rFonts w:cstheme="minorHAnsi"/>
        </w:rPr>
        <w:t>7</w:t>
      </w:r>
      <w:r w:rsidR="001802A3" w:rsidRPr="00EF0B62">
        <w:rPr>
          <w:rFonts w:cstheme="minorHAnsi"/>
        </w:rPr>
        <w:t>5</w:t>
      </w:r>
      <w:r w:rsidR="00244C5A" w:rsidRPr="00EF0B62">
        <w:rPr>
          <w:rFonts w:cstheme="minorHAnsi"/>
        </w:rPr>
        <w:t>9.8</w:t>
      </w:r>
      <w:r w:rsidR="001802A3" w:rsidRPr="00EF0B62">
        <w:rPr>
          <w:rFonts w:cstheme="minorHAnsi"/>
        </w:rPr>
        <w:t>8</w:t>
      </w:r>
      <w:r w:rsidRPr="00EF0B62">
        <w:rPr>
          <w:rFonts w:cstheme="minorHAnsi"/>
        </w:rPr>
        <w:t xml:space="preserve"> Cr respectively. </w:t>
      </w:r>
      <w:r w:rsidR="001802A3" w:rsidRPr="00EF0B62">
        <w:rPr>
          <w:rFonts w:cstheme="minorHAnsi"/>
        </w:rPr>
        <w:t xml:space="preserve">Further, revenue gap for 2019-20 (excluding carrying cost for current year revenue gap) has also been considered. </w:t>
      </w:r>
      <w:r w:rsidRPr="00EF0B62">
        <w:rPr>
          <w:rFonts w:cstheme="minorHAnsi"/>
        </w:rPr>
        <w:t>Average interest rate for 2018-19 for SBU D has been 10%. On the basis of the above, the revised claim towards carrying cost amounts to Rs.</w:t>
      </w:r>
      <w:r w:rsidR="00EA2350">
        <w:rPr>
          <w:rFonts w:cstheme="minorHAnsi"/>
        </w:rPr>
        <w:t>688.90</w:t>
      </w:r>
      <w:r w:rsidRPr="00EF0B62">
        <w:rPr>
          <w:rFonts w:cstheme="minorHAnsi"/>
        </w:rPr>
        <w:t xml:space="preserve"> Cr </w:t>
      </w:r>
      <w:r w:rsidR="003E56A3" w:rsidRPr="00EF0B62">
        <w:rPr>
          <w:rFonts w:cstheme="minorHAnsi"/>
        </w:rPr>
        <w:t xml:space="preserve">for 2019-20 </w:t>
      </w:r>
      <w:r w:rsidRPr="00EF0B62">
        <w:rPr>
          <w:rFonts w:cstheme="minorHAnsi"/>
        </w:rPr>
        <w:t>as detailed below:</w:t>
      </w:r>
    </w:p>
    <w:p w:rsidR="001802A3" w:rsidRDefault="001802A3" w:rsidP="00806390">
      <w:pPr>
        <w:pStyle w:val="ListParagraph"/>
        <w:autoSpaceDE w:val="0"/>
        <w:autoSpaceDN w:val="0"/>
        <w:adjustRightInd w:val="0"/>
        <w:spacing w:after="0" w:line="240" w:lineRule="auto"/>
        <w:jc w:val="both"/>
        <w:rPr>
          <w:rFonts w:cstheme="minorHAnsi"/>
        </w:rPr>
      </w:pPr>
    </w:p>
    <w:tbl>
      <w:tblPr>
        <w:tblW w:w="7450" w:type="dxa"/>
        <w:tblInd w:w="918" w:type="dxa"/>
        <w:tblLook w:val="04A0"/>
      </w:tblPr>
      <w:tblGrid>
        <w:gridCol w:w="6390"/>
        <w:gridCol w:w="1060"/>
      </w:tblGrid>
      <w:tr w:rsidR="001802A3" w:rsidRPr="00806390" w:rsidTr="00806390">
        <w:trPr>
          <w:trHeight w:val="144"/>
        </w:trPr>
        <w:tc>
          <w:tcPr>
            <w:tcW w:w="6390" w:type="dxa"/>
            <w:tcBorders>
              <w:top w:val="single" w:sz="8" w:space="0" w:color="auto"/>
              <w:left w:val="single" w:sz="8" w:space="0" w:color="auto"/>
              <w:bottom w:val="single" w:sz="8" w:space="0" w:color="auto"/>
              <w:right w:val="single" w:sz="8" w:space="0" w:color="auto"/>
            </w:tcBorders>
            <w:shd w:val="clear" w:color="000000" w:fill="C6D9F1"/>
            <w:noWrap/>
            <w:vAlign w:val="bottom"/>
            <w:hideMark/>
          </w:tcPr>
          <w:p w:rsidR="001802A3" w:rsidRPr="00806390" w:rsidRDefault="001802A3" w:rsidP="003351EF">
            <w:pPr>
              <w:spacing w:after="0" w:line="240" w:lineRule="auto"/>
              <w:jc w:val="center"/>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Table 1</w:t>
            </w:r>
            <w:r w:rsidR="003351EF">
              <w:rPr>
                <w:rFonts w:ascii="Calibri" w:eastAsia="Times New Roman" w:hAnsi="Calibri" w:cs="Calibri"/>
                <w:b/>
                <w:bCs/>
                <w:color w:val="000000"/>
                <w:sz w:val="18"/>
                <w:szCs w:val="18"/>
              </w:rPr>
              <w:t>1</w:t>
            </w:r>
            <w:r w:rsidRPr="00806390">
              <w:rPr>
                <w:rFonts w:ascii="Calibri" w:eastAsia="Times New Roman" w:hAnsi="Calibri" w:cs="Calibri"/>
                <w:b/>
                <w:bCs/>
                <w:color w:val="000000"/>
                <w:sz w:val="18"/>
                <w:szCs w:val="18"/>
              </w:rPr>
              <w:t>.11: Computation of carrying cost on approved revenue gap</w:t>
            </w:r>
          </w:p>
        </w:tc>
        <w:tc>
          <w:tcPr>
            <w:tcW w:w="1060" w:type="dxa"/>
            <w:tcBorders>
              <w:top w:val="single" w:sz="8" w:space="0" w:color="auto"/>
              <w:left w:val="nil"/>
              <w:bottom w:val="single" w:sz="8" w:space="0" w:color="auto"/>
              <w:right w:val="single" w:sz="8" w:space="0" w:color="auto"/>
            </w:tcBorders>
            <w:shd w:val="clear" w:color="000000" w:fill="C6D9F1"/>
            <w:vAlign w:val="bottom"/>
            <w:hideMark/>
          </w:tcPr>
          <w:p w:rsidR="001802A3" w:rsidRPr="00806390" w:rsidRDefault="001802A3" w:rsidP="001802A3">
            <w:pPr>
              <w:spacing w:after="0" w:line="240" w:lineRule="auto"/>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Rs Cr</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 xml:space="preserve">Total un bridged revenue gap as on 31-03-2011 </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424.11</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 xml:space="preserve"> Revenue gap as per the orders on truing up for the year 2011-12</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1386.97</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 xml:space="preserve"> Revenue gap as per the orders on truing up for the year 2012-13 </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3132.97</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 xml:space="preserve"> Remand order dated 09.05.17-2009-10</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107.90</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Remand order dated 19.05.17-2010-11</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204.70</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True up order 2013-14 dated 20.06.2017</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195.50</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RP 2/2017 dated 07.09.2017 on TU 2011-12</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4.96</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True up order 2015-16 dated 21.08.2018</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202.97</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True up order 2016-17 dated 14.09.2018</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1031.06</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RP 3/2019 on TU 2016-17</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47.99</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Total trued up revenue gap</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6739.13</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 xml:space="preserve">Less: Average PF balance </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2284.47</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000000" w:fill="C6D9F1"/>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Net revenue gap</w:t>
            </w:r>
          </w:p>
        </w:tc>
        <w:tc>
          <w:tcPr>
            <w:tcW w:w="1060" w:type="dxa"/>
            <w:tcBorders>
              <w:top w:val="nil"/>
              <w:left w:val="nil"/>
              <w:bottom w:val="single" w:sz="8" w:space="0" w:color="auto"/>
              <w:right w:val="single" w:sz="8" w:space="0" w:color="auto"/>
            </w:tcBorders>
            <w:shd w:val="clear" w:color="000000" w:fill="C6D9F1"/>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4454.66</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000000" w:fill="C6D9F1"/>
            <w:vAlign w:val="bottom"/>
            <w:hideMark/>
          </w:tcPr>
          <w:p w:rsidR="001802A3" w:rsidRPr="00806390" w:rsidRDefault="001802A3" w:rsidP="001802A3">
            <w:pPr>
              <w:spacing w:after="0" w:line="240" w:lineRule="auto"/>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Carrying cost at average interest rate of 10% on above (A)</w:t>
            </w:r>
          </w:p>
        </w:tc>
        <w:tc>
          <w:tcPr>
            <w:tcW w:w="1060" w:type="dxa"/>
            <w:tcBorders>
              <w:top w:val="nil"/>
              <w:left w:val="nil"/>
              <w:bottom w:val="single" w:sz="8" w:space="0" w:color="auto"/>
              <w:right w:val="single" w:sz="8" w:space="0" w:color="auto"/>
            </w:tcBorders>
            <w:shd w:val="clear" w:color="000000" w:fill="C6D9F1"/>
            <w:noWrap/>
            <w:vAlign w:val="bottom"/>
            <w:hideMark/>
          </w:tcPr>
          <w:p w:rsidR="001802A3" w:rsidRPr="00806390" w:rsidRDefault="001802A3" w:rsidP="001802A3">
            <w:pPr>
              <w:spacing w:after="0" w:line="240" w:lineRule="auto"/>
              <w:jc w:val="right"/>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445.47</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Carrying cost on revenue gap for subsequent years</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 </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2016-17-Additional submission</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63.76</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2017-18</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1331.81</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2018-19</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759.88</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Revenue gap sought for true up from 2016-17 to 2018-19</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2155.45</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000000" w:fill="C6D9F1"/>
            <w:vAlign w:val="bottom"/>
            <w:hideMark/>
          </w:tcPr>
          <w:p w:rsidR="001802A3" w:rsidRPr="00806390" w:rsidRDefault="001802A3" w:rsidP="001802A3">
            <w:pPr>
              <w:spacing w:after="0" w:line="240" w:lineRule="auto"/>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Carrying cost at average interest rate of 10% on above (B)</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jc w:val="right"/>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215.55</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Revenue gap for the year (excl carrying cost for current year revenue gap)</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 </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2019-20</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EA2350" w:rsidP="001802A3">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557.66</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noWrap/>
            <w:vAlign w:val="bottom"/>
            <w:hideMark/>
          </w:tcPr>
          <w:p w:rsidR="001802A3" w:rsidRPr="00806390" w:rsidRDefault="001802A3" w:rsidP="001802A3">
            <w:pPr>
              <w:spacing w:after="0" w:line="240" w:lineRule="auto"/>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Carrying cost at 10%</w:t>
            </w:r>
            <w:r w:rsidRPr="00806390">
              <w:rPr>
                <w:rFonts w:ascii="Calibri" w:eastAsia="Times New Roman" w:hAnsi="Calibri" w:cs="Calibri"/>
                <w:b/>
                <w:bCs/>
                <w:strike/>
                <w:color w:val="000000"/>
                <w:sz w:val="18"/>
                <w:szCs w:val="18"/>
              </w:rPr>
              <w:t xml:space="preserve">  ©</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EA2350" w:rsidP="001802A3">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27.88</w:t>
            </w:r>
          </w:p>
        </w:tc>
      </w:tr>
      <w:tr w:rsidR="001802A3" w:rsidRPr="00806390" w:rsidTr="00806390">
        <w:trPr>
          <w:trHeight w:val="144"/>
        </w:trPr>
        <w:tc>
          <w:tcPr>
            <w:tcW w:w="6390" w:type="dxa"/>
            <w:tcBorders>
              <w:top w:val="nil"/>
              <w:left w:val="single" w:sz="8" w:space="0" w:color="auto"/>
              <w:bottom w:val="single" w:sz="8" w:space="0" w:color="auto"/>
              <w:right w:val="single" w:sz="8" w:space="0" w:color="auto"/>
            </w:tcBorders>
            <w:shd w:val="clear" w:color="auto" w:fill="auto"/>
            <w:vAlign w:val="bottom"/>
            <w:hideMark/>
          </w:tcPr>
          <w:p w:rsidR="001802A3" w:rsidRPr="00806390" w:rsidRDefault="001802A3" w:rsidP="001802A3">
            <w:pPr>
              <w:spacing w:after="0" w:line="240" w:lineRule="auto"/>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t>Eligible carrying cost (A+B+C)</w:t>
            </w:r>
          </w:p>
        </w:tc>
        <w:tc>
          <w:tcPr>
            <w:tcW w:w="1060" w:type="dxa"/>
            <w:tcBorders>
              <w:top w:val="nil"/>
              <w:left w:val="nil"/>
              <w:bottom w:val="single" w:sz="8" w:space="0" w:color="auto"/>
              <w:right w:val="single" w:sz="8" w:space="0" w:color="auto"/>
            </w:tcBorders>
            <w:shd w:val="clear" w:color="auto" w:fill="auto"/>
            <w:noWrap/>
            <w:vAlign w:val="bottom"/>
            <w:hideMark/>
          </w:tcPr>
          <w:p w:rsidR="001802A3" w:rsidRPr="00806390" w:rsidRDefault="00EA2350" w:rsidP="001802A3">
            <w:pPr>
              <w:spacing w:after="0" w:line="240" w:lineRule="auto"/>
              <w:jc w:val="right"/>
              <w:rPr>
                <w:rFonts w:ascii="Calibri" w:eastAsia="Times New Roman" w:hAnsi="Calibri" w:cs="Calibri"/>
                <w:b/>
                <w:bCs/>
                <w:color w:val="000000"/>
                <w:sz w:val="18"/>
                <w:szCs w:val="18"/>
              </w:rPr>
            </w:pPr>
            <w:r>
              <w:rPr>
                <w:rFonts w:ascii="Calibri" w:eastAsia="Times New Roman" w:hAnsi="Calibri" w:cs="Calibri"/>
                <w:b/>
                <w:bCs/>
                <w:color w:val="000000"/>
                <w:sz w:val="18"/>
                <w:szCs w:val="18"/>
              </w:rPr>
              <w:t>688.90</w:t>
            </w:r>
          </w:p>
        </w:tc>
      </w:tr>
    </w:tbl>
    <w:p w:rsidR="001802A3" w:rsidRDefault="001802A3" w:rsidP="00806390">
      <w:pPr>
        <w:pStyle w:val="ListParagraph"/>
        <w:autoSpaceDE w:val="0"/>
        <w:autoSpaceDN w:val="0"/>
        <w:adjustRightInd w:val="0"/>
        <w:spacing w:after="0" w:line="240" w:lineRule="auto"/>
        <w:jc w:val="both"/>
        <w:rPr>
          <w:rFonts w:cstheme="minorHAnsi"/>
        </w:rPr>
      </w:pPr>
    </w:p>
    <w:p w:rsidR="00E66096" w:rsidRDefault="008B7675" w:rsidP="00754624">
      <w:pPr>
        <w:pStyle w:val="BodyText"/>
        <w:numPr>
          <w:ilvl w:val="2"/>
          <w:numId w:val="22"/>
        </w:numPr>
        <w:spacing w:after="0"/>
        <w:jc w:val="both"/>
        <w:rPr>
          <w:rFonts w:cstheme="minorHAnsi"/>
          <w:bCs/>
        </w:rPr>
      </w:pPr>
      <w:r w:rsidRPr="002242B3">
        <w:rPr>
          <w:rFonts w:cstheme="minorHAnsi"/>
          <w:bCs/>
        </w:rPr>
        <w:t xml:space="preserve">Hon’ble Commission had trued up </w:t>
      </w:r>
      <w:r w:rsidR="00795856" w:rsidRPr="002242B3">
        <w:rPr>
          <w:rFonts w:cstheme="minorHAnsi"/>
          <w:bCs/>
        </w:rPr>
        <w:t xml:space="preserve">revenue gap of </w:t>
      </w:r>
      <w:r w:rsidRPr="002242B3">
        <w:rPr>
          <w:rFonts w:cstheme="minorHAnsi"/>
          <w:bCs/>
        </w:rPr>
        <w:t>Rs.</w:t>
      </w:r>
      <w:r w:rsidR="00415DA0" w:rsidRPr="002242B3">
        <w:rPr>
          <w:rFonts w:cstheme="minorHAnsi"/>
          <w:bCs/>
        </w:rPr>
        <w:t>6739.13</w:t>
      </w:r>
      <w:r w:rsidRPr="002242B3">
        <w:rPr>
          <w:rFonts w:cstheme="minorHAnsi"/>
          <w:bCs/>
        </w:rPr>
        <w:t xml:space="preserve"> Cr till 2016-17 (excluding 2014-15, for which orders are </w:t>
      </w:r>
      <w:r w:rsidR="00795856" w:rsidRPr="002242B3">
        <w:rPr>
          <w:rFonts w:cstheme="minorHAnsi"/>
          <w:bCs/>
        </w:rPr>
        <w:t>yet</w:t>
      </w:r>
      <w:r w:rsidR="00795856" w:rsidRPr="00C437C6">
        <w:rPr>
          <w:rFonts w:cstheme="minorHAnsi"/>
          <w:bCs/>
        </w:rPr>
        <w:t xml:space="preserve"> to be</w:t>
      </w:r>
      <w:r w:rsidRPr="00C437C6">
        <w:rPr>
          <w:rFonts w:cstheme="minorHAnsi"/>
          <w:bCs/>
        </w:rPr>
        <w:t xml:space="preserve"> issued).</w:t>
      </w:r>
      <w:r w:rsidR="00E66096" w:rsidRPr="00C437C6">
        <w:rPr>
          <w:rFonts w:cstheme="minorHAnsi"/>
          <w:bCs/>
        </w:rPr>
        <w:t xml:space="preserve"> </w:t>
      </w:r>
      <w:r w:rsidRPr="00C437C6">
        <w:rPr>
          <w:rFonts w:cstheme="minorHAnsi"/>
          <w:bCs/>
        </w:rPr>
        <w:t>Based on the methodology adopted by the Hon’ble Commission in TU 16 &amp; TU 17, average GPF balance of Rs.</w:t>
      </w:r>
      <w:r w:rsidR="008D7739">
        <w:rPr>
          <w:rFonts w:cstheme="minorHAnsi"/>
          <w:bCs/>
        </w:rPr>
        <w:t>2284.47</w:t>
      </w:r>
      <w:r w:rsidRPr="00C437C6">
        <w:rPr>
          <w:rFonts w:cstheme="minorHAnsi"/>
          <w:bCs/>
        </w:rPr>
        <w:t xml:space="preserve"> Cr has been excluded from the approved gap to determine the revenue gap for which carrying cost is </w:t>
      </w:r>
      <w:r w:rsidR="00795856" w:rsidRPr="00C437C6">
        <w:rPr>
          <w:rFonts w:cstheme="minorHAnsi"/>
          <w:bCs/>
        </w:rPr>
        <w:t>eligible</w:t>
      </w:r>
      <w:r w:rsidRPr="00C437C6">
        <w:rPr>
          <w:rFonts w:cstheme="minorHAnsi"/>
          <w:bCs/>
        </w:rPr>
        <w:t>. Actual average interest on loans during 201</w:t>
      </w:r>
      <w:r w:rsidR="00A33458">
        <w:rPr>
          <w:rFonts w:cstheme="minorHAnsi"/>
          <w:bCs/>
        </w:rPr>
        <w:t>8</w:t>
      </w:r>
      <w:r w:rsidRPr="00C437C6">
        <w:rPr>
          <w:rFonts w:cstheme="minorHAnsi"/>
          <w:bCs/>
        </w:rPr>
        <w:t>-1</w:t>
      </w:r>
      <w:r w:rsidR="00A33458">
        <w:rPr>
          <w:rFonts w:cstheme="minorHAnsi"/>
          <w:bCs/>
        </w:rPr>
        <w:t>9</w:t>
      </w:r>
      <w:r w:rsidRPr="00C437C6">
        <w:rPr>
          <w:rFonts w:cstheme="minorHAnsi"/>
          <w:bCs/>
        </w:rPr>
        <w:t xml:space="preserve"> </w:t>
      </w:r>
      <w:r w:rsidR="00F80835" w:rsidRPr="00C437C6">
        <w:rPr>
          <w:rFonts w:cstheme="minorHAnsi"/>
          <w:bCs/>
        </w:rPr>
        <w:t xml:space="preserve">for SBU D had been </w:t>
      </w:r>
      <w:r w:rsidR="00A33458">
        <w:rPr>
          <w:rFonts w:cstheme="minorHAnsi"/>
          <w:bCs/>
        </w:rPr>
        <w:t xml:space="preserve">10 </w:t>
      </w:r>
      <w:r w:rsidRPr="00C437C6">
        <w:rPr>
          <w:rFonts w:cstheme="minorHAnsi"/>
          <w:bCs/>
        </w:rPr>
        <w:t>%. Accordingly, a sum of Rs.</w:t>
      </w:r>
      <w:r w:rsidR="008D7739">
        <w:rPr>
          <w:rFonts w:cstheme="minorHAnsi"/>
          <w:bCs/>
        </w:rPr>
        <w:t>445.47</w:t>
      </w:r>
      <w:r w:rsidRPr="00C437C6">
        <w:rPr>
          <w:rFonts w:cstheme="minorHAnsi"/>
          <w:bCs/>
        </w:rPr>
        <w:t xml:space="preserve"> Cr is </w:t>
      </w:r>
      <w:r w:rsidR="008D7739">
        <w:rPr>
          <w:rFonts w:cstheme="minorHAnsi"/>
          <w:bCs/>
        </w:rPr>
        <w:t>computed</w:t>
      </w:r>
      <w:r w:rsidRPr="00C437C6">
        <w:rPr>
          <w:rFonts w:cstheme="minorHAnsi"/>
          <w:bCs/>
        </w:rPr>
        <w:t xml:space="preserve"> as carrying cost </w:t>
      </w:r>
      <w:r w:rsidR="008D7739">
        <w:rPr>
          <w:rFonts w:cstheme="minorHAnsi"/>
          <w:bCs/>
        </w:rPr>
        <w:t>for the approved revenue gap</w:t>
      </w:r>
      <w:r w:rsidR="002242B3">
        <w:rPr>
          <w:rFonts w:cstheme="minorHAnsi"/>
          <w:bCs/>
        </w:rPr>
        <w:t>.</w:t>
      </w:r>
    </w:p>
    <w:p w:rsidR="00C17AFB" w:rsidRPr="00C17AFB" w:rsidRDefault="00C17AFB" w:rsidP="00806390">
      <w:pPr>
        <w:pStyle w:val="BodyText"/>
        <w:tabs>
          <w:tab w:val="left" w:pos="450"/>
          <w:tab w:val="left" w:pos="540"/>
        </w:tabs>
        <w:spacing w:after="0" w:line="240" w:lineRule="auto"/>
        <w:ind w:left="720"/>
        <w:jc w:val="both"/>
        <w:rPr>
          <w:rFonts w:ascii="Calibri" w:eastAsia="Times New Roman" w:hAnsi="Calibri" w:cs="Calibri"/>
        </w:rPr>
      </w:pPr>
    </w:p>
    <w:p w:rsidR="00C0707C" w:rsidRDefault="00C17AFB" w:rsidP="00754624">
      <w:pPr>
        <w:pStyle w:val="BodyText"/>
        <w:numPr>
          <w:ilvl w:val="2"/>
          <w:numId w:val="22"/>
        </w:numPr>
        <w:tabs>
          <w:tab w:val="left" w:pos="450"/>
          <w:tab w:val="left" w:pos="540"/>
        </w:tabs>
        <w:spacing w:after="0"/>
        <w:jc w:val="both"/>
        <w:rPr>
          <w:rFonts w:ascii="Calibri" w:eastAsia="Times New Roman" w:hAnsi="Calibri" w:cs="Calibri"/>
        </w:rPr>
      </w:pPr>
      <w:r>
        <w:rPr>
          <w:rFonts w:cstheme="minorHAnsi"/>
          <w:bCs/>
        </w:rPr>
        <w:t xml:space="preserve"> </w:t>
      </w:r>
      <w:r w:rsidR="00C0707C" w:rsidRPr="00C17AFB">
        <w:rPr>
          <w:rFonts w:ascii="Calibri" w:eastAsia="Times New Roman" w:hAnsi="Calibri" w:cs="Calibri"/>
        </w:rPr>
        <w:t>It is further submitted that the Hon’ble APTEL, as per judgment dated 08.04.2015 in Appeal 160 of 2012 and batch has laid down the principle based on which carrying cost is to be allowed. The decision was reiterated in judgment dated 22.04.2015 in Appeal 174 of 2013 as well. The same is reproduced below:</w:t>
      </w:r>
    </w:p>
    <w:p w:rsidR="00181432" w:rsidRDefault="00181432" w:rsidP="00181432">
      <w:pPr>
        <w:pStyle w:val="ListParagraph"/>
        <w:spacing w:after="0"/>
        <w:rPr>
          <w:rFonts w:ascii="Calibri" w:eastAsia="Times New Roman" w:hAnsi="Calibri" w:cs="Calibri"/>
        </w:rPr>
      </w:pPr>
    </w:p>
    <w:p w:rsidR="0005111A" w:rsidRDefault="0005111A" w:rsidP="005068A7">
      <w:pPr>
        <w:pStyle w:val="ListParagraph"/>
        <w:spacing w:line="240" w:lineRule="auto"/>
        <w:jc w:val="both"/>
        <w:rPr>
          <w:rFonts w:ascii="Calibri" w:eastAsia="Times New Roman" w:hAnsi="Calibri" w:cs="Calibri"/>
          <w:i/>
        </w:rPr>
      </w:pPr>
      <w:r w:rsidRPr="00606C20">
        <w:rPr>
          <w:rFonts w:ascii="Calibri" w:eastAsia="Times New Roman" w:hAnsi="Calibri" w:cs="Calibri"/>
          <w:i/>
        </w:rPr>
        <w:t xml:space="preserve">42. We find that for carrying cost, the State Commission has considered the revenue gap to be applicable from the end of the year of the occurrence of the revenue gap up to the middle of the year in which the same is proposed to be recovered. This is not correct. The interest to be calculated for the period from the middle of the financial year in which the revenue gap had occurred up to the middle of the financial year in which the recovery has been proposed…This is because the expenditure is incurred throughout the year and its recovery is also spread out throughout the year. Admittedly, the revenue gap will be determined at the end of the financial year in which the expenditure is incurred. However under or over recovery is the resultant of the cost and revenue spread out throughout the year. Similarly, the revenue gap of the past year will be recovered throughout the financial year in which its recovery is allowed. Therefore interest on </w:t>
      </w:r>
      <w:r w:rsidRPr="00606C20">
        <w:rPr>
          <w:rFonts w:ascii="Calibri" w:eastAsia="Times New Roman" w:hAnsi="Calibri" w:cs="Calibri"/>
          <w:i/>
        </w:rPr>
        <w:lastRenderedPageBreak/>
        <w:t xml:space="preserve">revenue gap as a result of true up for a financial year should be calculated from the mid of that year till the middle of the financial year in which such revenue gap is allowed to be recovered. </w:t>
      </w:r>
    </w:p>
    <w:p w:rsidR="0005111A" w:rsidRDefault="0005111A" w:rsidP="005068A7">
      <w:pPr>
        <w:pStyle w:val="ListParagraph"/>
        <w:spacing w:line="240" w:lineRule="auto"/>
        <w:jc w:val="both"/>
        <w:rPr>
          <w:rFonts w:ascii="Calibri" w:eastAsia="Times New Roman" w:hAnsi="Calibri" w:cs="Calibri"/>
          <w:i/>
        </w:rPr>
      </w:pPr>
      <w:r>
        <w:rPr>
          <w:rFonts w:ascii="Calibri" w:eastAsia="Times New Roman" w:hAnsi="Calibri" w:cs="Calibri"/>
          <w:i/>
        </w:rPr>
        <w:t>43. To explain this point let us assume that there is a revenue gap of 12 crores in the true up of FY 2010-11. If the cost and the revenue and the permitted expenditure had been properly balances, this gap of 12 crores would have been recovered throughout the 12 months of FY 2010-11. Now, this revenue gap is allowed to be recovered in tariff during FY 2013-14. The recovery of gap of Rs. 12 crores from the distribution licensee consumers will be spread over the 12 months period of 2013-14. Therefore carrying cost would be calculated from the middle of FY 2010-11 to middle of FY 2013-14 ie 3 years.</w:t>
      </w:r>
    </w:p>
    <w:p w:rsidR="008D7739" w:rsidRDefault="002242B3" w:rsidP="00754624">
      <w:pPr>
        <w:pStyle w:val="BodyText"/>
        <w:numPr>
          <w:ilvl w:val="2"/>
          <w:numId w:val="22"/>
        </w:numPr>
        <w:tabs>
          <w:tab w:val="left" w:pos="450"/>
          <w:tab w:val="left" w:pos="540"/>
        </w:tabs>
        <w:spacing w:after="0"/>
        <w:jc w:val="both"/>
        <w:rPr>
          <w:rFonts w:cstheme="minorHAnsi"/>
          <w:bCs/>
        </w:rPr>
      </w:pPr>
      <w:r w:rsidRPr="0005111A">
        <w:rPr>
          <w:rFonts w:cstheme="minorHAnsi"/>
        </w:rPr>
        <w:t xml:space="preserve">Hon’ble Commission may kindly note that the additional revenue deficit sought for True up for 2016-17 </w:t>
      </w:r>
      <w:r w:rsidR="0005111A" w:rsidRPr="0005111A">
        <w:rPr>
          <w:rFonts w:cstheme="minorHAnsi"/>
        </w:rPr>
        <w:t>and true</w:t>
      </w:r>
      <w:r w:rsidRPr="0005111A">
        <w:rPr>
          <w:rFonts w:cstheme="minorHAnsi"/>
        </w:rPr>
        <w:t xml:space="preserve"> up sought 2017-18 and 2018-19 amounted to Rs.63.76 Cr</w:t>
      </w:r>
      <w:r w:rsidR="0005111A" w:rsidRPr="0005111A">
        <w:rPr>
          <w:rFonts w:cstheme="minorHAnsi"/>
        </w:rPr>
        <w:t>, Rs.</w:t>
      </w:r>
      <w:r w:rsidR="00244C5A">
        <w:rPr>
          <w:rFonts w:cstheme="minorHAnsi"/>
        </w:rPr>
        <w:t>1331.81</w:t>
      </w:r>
      <w:r w:rsidRPr="0005111A">
        <w:rPr>
          <w:rFonts w:cstheme="minorHAnsi"/>
        </w:rPr>
        <w:t xml:space="preserve"> Cr and</w:t>
      </w:r>
      <w:r w:rsidR="0072461D" w:rsidRPr="0005111A">
        <w:rPr>
          <w:rFonts w:cstheme="minorHAnsi"/>
          <w:bCs/>
        </w:rPr>
        <w:t xml:space="preserve"> Rs.</w:t>
      </w:r>
      <w:r w:rsidR="001802A3">
        <w:rPr>
          <w:rFonts w:cstheme="minorHAnsi"/>
          <w:bCs/>
        </w:rPr>
        <w:t>759.88</w:t>
      </w:r>
      <w:r w:rsidR="0072461D" w:rsidRPr="0005111A">
        <w:rPr>
          <w:rFonts w:cstheme="minorHAnsi"/>
          <w:bCs/>
        </w:rPr>
        <w:t xml:space="preserve"> Cr</w:t>
      </w:r>
      <w:r w:rsidRPr="0005111A">
        <w:rPr>
          <w:rFonts w:cstheme="minorHAnsi"/>
          <w:bCs/>
        </w:rPr>
        <w:t xml:space="preserve"> respectively</w:t>
      </w:r>
      <w:r w:rsidR="0072461D" w:rsidRPr="0005111A">
        <w:rPr>
          <w:rFonts w:cstheme="minorHAnsi"/>
          <w:bCs/>
        </w:rPr>
        <w:t xml:space="preserve">. In view of the above judgment, </w:t>
      </w:r>
      <w:r w:rsidR="0087296B">
        <w:rPr>
          <w:rFonts w:cstheme="minorHAnsi"/>
          <w:bCs/>
        </w:rPr>
        <w:t>the</w:t>
      </w:r>
      <w:r w:rsidR="0072461D" w:rsidRPr="0005111A">
        <w:rPr>
          <w:rFonts w:cstheme="minorHAnsi"/>
          <w:bCs/>
        </w:rPr>
        <w:t xml:space="preserve"> carrying cost for the revenue gap </w:t>
      </w:r>
      <w:r w:rsidRPr="0005111A">
        <w:rPr>
          <w:rFonts w:cstheme="minorHAnsi"/>
          <w:bCs/>
        </w:rPr>
        <w:t>till</w:t>
      </w:r>
      <w:r w:rsidR="0072461D" w:rsidRPr="0005111A">
        <w:rPr>
          <w:rFonts w:cstheme="minorHAnsi"/>
          <w:bCs/>
        </w:rPr>
        <w:t xml:space="preserve"> 201</w:t>
      </w:r>
      <w:r w:rsidR="001B7FFE" w:rsidRPr="0005111A">
        <w:rPr>
          <w:rFonts w:cstheme="minorHAnsi"/>
          <w:bCs/>
        </w:rPr>
        <w:t>8</w:t>
      </w:r>
      <w:r w:rsidR="0072461D" w:rsidRPr="0005111A">
        <w:rPr>
          <w:rFonts w:cstheme="minorHAnsi"/>
          <w:bCs/>
        </w:rPr>
        <w:t>-1</w:t>
      </w:r>
      <w:r w:rsidR="001B7FFE" w:rsidRPr="0005111A">
        <w:rPr>
          <w:rFonts w:cstheme="minorHAnsi"/>
          <w:bCs/>
        </w:rPr>
        <w:t>9</w:t>
      </w:r>
      <w:r w:rsidR="0072461D" w:rsidRPr="0005111A">
        <w:rPr>
          <w:rFonts w:cstheme="minorHAnsi"/>
          <w:bCs/>
        </w:rPr>
        <w:t xml:space="preserve"> </w:t>
      </w:r>
      <w:r w:rsidR="0087296B">
        <w:rPr>
          <w:rFonts w:cstheme="minorHAnsi"/>
          <w:bCs/>
        </w:rPr>
        <w:t>is computed at</w:t>
      </w:r>
      <w:r w:rsidRPr="0005111A">
        <w:rPr>
          <w:rFonts w:cstheme="minorHAnsi"/>
          <w:bCs/>
        </w:rPr>
        <w:t xml:space="preserve"> Rs.</w:t>
      </w:r>
      <w:r w:rsidR="00244C5A">
        <w:rPr>
          <w:rFonts w:cstheme="minorHAnsi"/>
          <w:bCs/>
        </w:rPr>
        <w:t>21</w:t>
      </w:r>
      <w:r w:rsidR="001802A3">
        <w:rPr>
          <w:rFonts w:cstheme="minorHAnsi"/>
          <w:bCs/>
        </w:rPr>
        <w:t>5</w:t>
      </w:r>
      <w:r w:rsidR="00244C5A">
        <w:rPr>
          <w:rFonts w:cstheme="minorHAnsi"/>
          <w:bCs/>
        </w:rPr>
        <w:t>.5</w:t>
      </w:r>
      <w:r w:rsidR="001802A3">
        <w:rPr>
          <w:rFonts w:cstheme="minorHAnsi"/>
          <w:bCs/>
        </w:rPr>
        <w:t>5</w:t>
      </w:r>
      <w:r w:rsidRPr="0005111A">
        <w:rPr>
          <w:rFonts w:cstheme="minorHAnsi"/>
          <w:bCs/>
        </w:rPr>
        <w:t xml:space="preserve"> Cr. </w:t>
      </w:r>
    </w:p>
    <w:p w:rsidR="008D7739" w:rsidRDefault="008D7739" w:rsidP="00806390">
      <w:pPr>
        <w:pStyle w:val="BodyText"/>
        <w:tabs>
          <w:tab w:val="left" w:pos="450"/>
          <w:tab w:val="left" w:pos="540"/>
        </w:tabs>
        <w:spacing w:after="0" w:line="240" w:lineRule="auto"/>
        <w:ind w:left="720"/>
        <w:jc w:val="both"/>
        <w:rPr>
          <w:rFonts w:cstheme="minorHAnsi"/>
          <w:bCs/>
        </w:rPr>
      </w:pPr>
    </w:p>
    <w:p w:rsidR="00806390" w:rsidRDefault="008D7739" w:rsidP="00754624">
      <w:pPr>
        <w:pStyle w:val="BodyText"/>
        <w:numPr>
          <w:ilvl w:val="2"/>
          <w:numId w:val="22"/>
        </w:numPr>
        <w:tabs>
          <w:tab w:val="left" w:pos="720"/>
        </w:tabs>
        <w:spacing w:after="0"/>
        <w:jc w:val="both"/>
        <w:rPr>
          <w:rFonts w:cstheme="minorHAnsi"/>
          <w:bCs/>
        </w:rPr>
      </w:pPr>
      <w:r w:rsidRPr="005068A7">
        <w:rPr>
          <w:rFonts w:cstheme="minorHAnsi"/>
          <w:bCs/>
        </w:rPr>
        <w:t xml:space="preserve">Further, revenue gap for 2019-20 (excluding carrying cost on current year gap) is estimated at Rs. </w:t>
      </w:r>
      <w:r w:rsidR="00A81AD9">
        <w:rPr>
          <w:rFonts w:cstheme="minorHAnsi"/>
          <w:bCs/>
        </w:rPr>
        <w:t>557.66</w:t>
      </w:r>
      <w:r w:rsidRPr="005068A7">
        <w:rPr>
          <w:rFonts w:cstheme="minorHAnsi"/>
          <w:bCs/>
        </w:rPr>
        <w:t xml:space="preserve"> Cr on which eligible carrying cost works out to Rs.</w:t>
      </w:r>
      <w:r w:rsidR="00A81AD9">
        <w:rPr>
          <w:rFonts w:cstheme="minorHAnsi"/>
          <w:bCs/>
        </w:rPr>
        <w:t>27.88</w:t>
      </w:r>
      <w:r w:rsidRPr="005068A7">
        <w:rPr>
          <w:rFonts w:cstheme="minorHAnsi"/>
          <w:bCs/>
        </w:rPr>
        <w:t xml:space="preserve"> Cr. </w:t>
      </w:r>
      <w:r w:rsidR="002242B3" w:rsidRPr="005068A7">
        <w:rPr>
          <w:rFonts w:cstheme="minorHAnsi"/>
          <w:bCs/>
        </w:rPr>
        <w:t>Therefore Hon’ble C</w:t>
      </w:r>
      <w:r w:rsidR="00C0707C" w:rsidRPr="005068A7">
        <w:rPr>
          <w:rFonts w:cstheme="minorHAnsi"/>
          <w:bCs/>
        </w:rPr>
        <w:t xml:space="preserve">ommission may </w:t>
      </w:r>
      <w:r w:rsidR="0087296B" w:rsidRPr="005068A7">
        <w:rPr>
          <w:rFonts w:cstheme="minorHAnsi"/>
          <w:bCs/>
        </w:rPr>
        <w:t>kindly</w:t>
      </w:r>
      <w:r w:rsidR="00C0707C" w:rsidRPr="005068A7">
        <w:rPr>
          <w:rFonts w:cstheme="minorHAnsi"/>
          <w:bCs/>
        </w:rPr>
        <w:t xml:space="preserve"> approve Rs.</w:t>
      </w:r>
      <w:r w:rsidR="00A81AD9">
        <w:rPr>
          <w:rFonts w:cstheme="minorHAnsi"/>
          <w:bCs/>
        </w:rPr>
        <w:t>688.90</w:t>
      </w:r>
      <w:r w:rsidR="004A7CED" w:rsidRPr="005068A7">
        <w:rPr>
          <w:rFonts w:cstheme="minorHAnsi"/>
          <w:bCs/>
        </w:rPr>
        <w:t xml:space="preserve"> </w:t>
      </w:r>
      <w:r w:rsidR="00C0707C" w:rsidRPr="005068A7">
        <w:rPr>
          <w:rFonts w:cstheme="minorHAnsi"/>
          <w:bCs/>
        </w:rPr>
        <w:t xml:space="preserve">Cr </w:t>
      </w:r>
      <w:r w:rsidR="00102189" w:rsidRPr="005068A7">
        <w:rPr>
          <w:rFonts w:cstheme="minorHAnsi"/>
          <w:bCs/>
        </w:rPr>
        <w:t>towards</w:t>
      </w:r>
      <w:r w:rsidR="00C0707C" w:rsidRPr="005068A7">
        <w:rPr>
          <w:rFonts w:cstheme="minorHAnsi"/>
          <w:bCs/>
        </w:rPr>
        <w:t xml:space="preserve"> carrying cost for </w:t>
      </w:r>
      <w:r w:rsidRPr="005068A7">
        <w:rPr>
          <w:rFonts w:cstheme="minorHAnsi"/>
          <w:bCs/>
        </w:rPr>
        <w:t>2019-20</w:t>
      </w:r>
      <w:r w:rsidR="005068A7" w:rsidRPr="005068A7">
        <w:rPr>
          <w:rFonts w:cstheme="minorHAnsi"/>
          <w:bCs/>
        </w:rPr>
        <w:t xml:space="preserve"> since amortization of past gap has not materialized</w:t>
      </w:r>
      <w:r w:rsidR="008933FE">
        <w:rPr>
          <w:rFonts w:cstheme="minorHAnsi"/>
          <w:bCs/>
        </w:rPr>
        <w:t xml:space="preserve"> in previous years also</w:t>
      </w:r>
      <w:r w:rsidRPr="005068A7">
        <w:rPr>
          <w:rFonts w:cstheme="minorHAnsi"/>
          <w:bCs/>
        </w:rPr>
        <w:t xml:space="preserve">. </w:t>
      </w:r>
    </w:p>
    <w:p w:rsidR="00806390" w:rsidRDefault="00806390" w:rsidP="00806390">
      <w:pPr>
        <w:pStyle w:val="ListParagraph"/>
        <w:spacing w:after="0" w:line="240" w:lineRule="auto"/>
        <w:rPr>
          <w:rFonts w:cstheme="minorHAnsi"/>
          <w:bCs/>
        </w:rPr>
      </w:pPr>
    </w:p>
    <w:p w:rsidR="004B3DAC" w:rsidRPr="00181432" w:rsidRDefault="008D7739" w:rsidP="00754624">
      <w:pPr>
        <w:pStyle w:val="BodyText"/>
        <w:numPr>
          <w:ilvl w:val="2"/>
          <w:numId w:val="22"/>
        </w:numPr>
        <w:tabs>
          <w:tab w:val="left" w:pos="720"/>
        </w:tabs>
        <w:spacing w:after="0"/>
        <w:jc w:val="both"/>
        <w:rPr>
          <w:rFonts w:cstheme="minorHAnsi"/>
          <w:bCs/>
        </w:rPr>
      </w:pPr>
      <w:r w:rsidRPr="005068A7">
        <w:rPr>
          <w:rFonts w:cstheme="minorHAnsi"/>
          <w:bCs/>
        </w:rPr>
        <w:t xml:space="preserve">Carrying cost for the </w:t>
      </w:r>
      <w:r w:rsidR="002242B3" w:rsidRPr="005068A7">
        <w:rPr>
          <w:rFonts w:cstheme="minorHAnsi"/>
          <w:bCs/>
        </w:rPr>
        <w:t>remaining years</w:t>
      </w:r>
      <w:r w:rsidR="00C0707C" w:rsidRPr="005068A7">
        <w:rPr>
          <w:rFonts w:cstheme="minorHAnsi"/>
          <w:bCs/>
        </w:rPr>
        <w:t xml:space="preserve"> </w:t>
      </w:r>
      <w:r w:rsidRPr="005068A7">
        <w:rPr>
          <w:rFonts w:cstheme="minorHAnsi"/>
          <w:bCs/>
        </w:rPr>
        <w:t>for the control period without</w:t>
      </w:r>
      <w:r w:rsidR="00244C5A" w:rsidRPr="005068A7">
        <w:rPr>
          <w:rFonts w:cstheme="minorHAnsi"/>
          <w:bCs/>
        </w:rPr>
        <w:t xml:space="preserve"> amortization of past gap is </w:t>
      </w:r>
      <w:r w:rsidRPr="005068A7">
        <w:rPr>
          <w:rFonts w:cstheme="minorHAnsi"/>
          <w:bCs/>
        </w:rPr>
        <w:t>furnished</w:t>
      </w:r>
      <w:r w:rsidR="00244C5A" w:rsidRPr="005068A7">
        <w:rPr>
          <w:rFonts w:cstheme="minorHAnsi"/>
          <w:bCs/>
        </w:rPr>
        <w:t xml:space="preserve"> </w:t>
      </w:r>
      <w:r w:rsidR="0087296B" w:rsidRPr="005068A7">
        <w:rPr>
          <w:rFonts w:cstheme="minorHAnsi"/>
          <w:bCs/>
        </w:rPr>
        <w:t>below</w:t>
      </w:r>
      <w:r w:rsidR="002242B3" w:rsidRPr="005068A7">
        <w:rPr>
          <w:rFonts w:cstheme="minorHAnsi"/>
          <w:bCs/>
        </w:rPr>
        <w:t>.</w:t>
      </w:r>
      <w:r w:rsidR="004B3DAC" w:rsidRPr="005068A7">
        <w:rPr>
          <w:rFonts w:cstheme="minorHAnsi"/>
        </w:rPr>
        <w:t xml:space="preserve"> </w:t>
      </w:r>
    </w:p>
    <w:p w:rsidR="00181432" w:rsidRDefault="00181432" w:rsidP="00181432">
      <w:pPr>
        <w:pStyle w:val="ListParagraph"/>
        <w:spacing w:after="0"/>
        <w:rPr>
          <w:rFonts w:cstheme="minorHAnsi"/>
          <w:bCs/>
        </w:rPr>
      </w:pPr>
    </w:p>
    <w:tbl>
      <w:tblPr>
        <w:tblW w:w="8060" w:type="dxa"/>
        <w:tblInd w:w="918" w:type="dxa"/>
        <w:tblLook w:val="04A0"/>
      </w:tblPr>
      <w:tblGrid>
        <w:gridCol w:w="6120"/>
        <w:gridCol w:w="1060"/>
        <w:gridCol w:w="880"/>
      </w:tblGrid>
      <w:tr w:rsidR="00EA2350" w:rsidRPr="00EA2350" w:rsidTr="007B40B9">
        <w:trPr>
          <w:trHeight w:val="144"/>
        </w:trPr>
        <w:tc>
          <w:tcPr>
            <w:tcW w:w="6120" w:type="dxa"/>
            <w:tcBorders>
              <w:top w:val="single" w:sz="8" w:space="0" w:color="auto"/>
              <w:left w:val="single" w:sz="8" w:space="0" w:color="auto"/>
              <w:bottom w:val="single" w:sz="8" w:space="0" w:color="auto"/>
              <w:right w:val="single" w:sz="8" w:space="0" w:color="auto"/>
            </w:tcBorders>
            <w:shd w:val="clear" w:color="000000" w:fill="C6D9F1"/>
            <w:noWrap/>
            <w:vAlign w:val="bottom"/>
            <w:hideMark/>
          </w:tcPr>
          <w:p w:rsidR="00EA2350" w:rsidRPr="00EA2350" w:rsidRDefault="00EA2350" w:rsidP="00EA2350">
            <w:pPr>
              <w:spacing w:after="0" w:line="240" w:lineRule="auto"/>
              <w:jc w:val="center"/>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Table 11.12: Computation of carrying cost on approved revenue gap (Rs Cr)</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center"/>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2020-21</w:t>
            </w:r>
          </w:p>
        </w:tc>
        <w:tc>
          <w:tcPr>
            <w:tcW w:w="880" w:type="dxa"/>
            <w:tcBorders>
              <w:top w:val="single" w:sz="8" w:space="0" w:color="auto"/>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center"/>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2021-22</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Total trued up revenue gap as per Table 1</w:t>
            </w:r>
            <w:r>
              <w:rPr>
                <w:rFonts w:ascii="Calibri" w:eastAsia="Times New Roman" w:hAnsi="Calibri" w:cs="Calibri"/>
                <w:color w:val="000000"/>
                <w:sz w:val="18"/>
                <w:szCs w:val="18"/>
              </w:rPr>
              <w:t>1</w:t>
            </w:r>
            <w:r w:rsidRPr="00EA2350">
              <w:rPr>
                <w:rFonts w:ascii="Calibri" w:eastAsia="Times New Roman" w:hAnsi="Calibri" w:cs="Calibri"/>
                <w:color w:val="000000"/>
                <w:sz w:val="18"/>
                <w:szCs w:val="18"/>
              </w:rPr>
              <w:t>.11</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6739.13</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6739.13</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 xml:space="preserve">Less: Average PF balance </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2434.47</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2584.47</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000000" w:fill="C6D9F1"/>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Net revenue gap</w:t>
            </w:r>
          </w:p>
        </w:tc>
        <w:tc>
          <w:tcPr>
            <w:tcW w:w="1060" w:type="dxa"/>
            <w:tcBorders>
              <w:top w:val="nil"/>
              <w:left w:val="nil"/>
              <w:bottom w:val="single" w:sz="8" w:space="0" w:color="auto"/>
              <w:right w:val="single" w:sz="8" w:space="0" w:color="auto"/>
            </w:tcBorders>
            <w:shd w:val="clear" w:color="000000" w:fill="C6D9F1"/>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4304.66</w:t>
            </w:r>
          </w:p>
        </w:tc>
        <w:tc>
          <w:tcPr>
            <w:tcW w:w="880" w:type="dxa"/>
            <w:tcBorders>
              <w:top w:val="nil"/>
              <w:left w:val="nil"/>
              <w:bottom w:val="single" w:sz="8" w:space="0" w:color="auto"/>
              <w:right w:val="single" w:sz="8" w:space="0" w:color="auto"/>
            </w:tcBorders>
            <w:shd w:val="clear" w:color="000000" w:fill="C6D9F1"/>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4154.66</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000000" w:fill="C6D9F1"/>
            <w:vAlign w:val="bottom"/>
            <w:hideMark/>
          </w:tcPr>
          <w:p w:rsidR="00EA2350" w:rsidRPr="00EA2350" w:rsidRDefault="00EA2350" w:rsidP="00EA2350">
            <w:pPr>
              <w:spacing w:after="0" w:line="240" w:lineRule="auto"/>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Carrying cost at average interest rate of 10% on above (A)</w:t>
            </w:r>
          </w:p>
        </w:tc>
        <w:tc>
          <w:tcPr>
            <w:tcW w:w="1060" w:type="dxa"/>
            <w:tcBorders>
              <w:top w:val="nil"/>
              <w:left w:val="nil"/>
              <w:bottom w:val="single" w:sz="8" w:space="0" w:color="auto"/>
              <w:right w:val="single" w:sz="8" w:space="0" w:color="auto"/>
            </w:tcBorders>
            <w:shd w:val="clear" w:color="000000" w:fill="C6D9F1"/>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430.47</w:t>
            </w:r>
          </w:p>
        </w:tc>
        <w:tc>
          <w:tcPr>
            <w:tcW w:w="880" w:type="dxa"/>
            <w:tcBorders>
              <w:top w:val="nil"/>
              <w:left w:val="nil"/>
              <w:bottom w:val="single" w:sz="8" w:space="0" w:color="auto"/>
              <w:right w:val="single" w:sz="8" w:space="0" w:color="auto"/>
            </w:tcBorders>
            <w:shd w:val="clear" w:color="000000" w:fill="C6D9F1"/>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415.47</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Carrying cost on revenue gap for subsequent years</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2016-17-Additional submission</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63.76</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63.76</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2017-18</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1331.81</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1331.81</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2018-19</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759.88</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759.88</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2019-20</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585.54</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598.32</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2020-21</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693.86</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Total revenue gap sought for true up</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2740.99</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3447.63</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Carrying cost @10% (B)</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274.10</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344.76</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Revenue gap for the year (excl carrying cost for current year revenue gap)</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2020-21</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660.82</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vAlign w:val="bottom"/>
            <w:hideMark/>
          </w:tcPr>
          <w:p w:rsidR="00EA2350" w:rsidRPr="00EA2350" w:rsidRDefault="00EA2350" w:rsidP="00EA2350">
            <w:pPr>
              <w:spacing w:after="0" w:line="240" w:lineRule="auto"/>
              <w:rPr>
                <w:rFonts w:ascii="Calibri" w:eastAsia="Times New Roman" w:hAnsi="Calibri" w:cs="Calibri"/>
                <w:color w:val="000000"/>
                <w:sz w:val="18"/>
                <w:szCs w:val="18"/>
              </w:rPr>
            </w:pPr>
            <w:r w:rsidRPr="00EA2350">
              <w:rPr>
                <w:rFonts w:ascii="Calibri" w:eastAsia="Times New Roman" w:hAnsi="Calibri" w:cs="Calibri"/>
                <w:color w:val="000000"/>
                <w:sz w:val="18"/>
                <w:szCs w:val="18"/>
              </w:rPr>
              <w:t>2021-22</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 </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color w:val="000000"/>
                <w:sz w:val="18"/>
                <w:szCs w:val="18"/>
              </w:rPr>
            </w:pPr>
            <w:r w:rsidRPr="00EA2350">
              <w:rPr>
                <w:rFonts w:ascii="Calibri" w:eastAsia="Times New Roman" w:hAnsi="Calibri" w:cs="Calibri"/>
                <w:color w:val="000000"/>
                <w:sz w:val="18"/>
                <w:szCs w:val="18"/>
              </w:rPr>
              <w:t>1084.79</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Carrying cost at 10%</w:t>
            </w:r>
            <w:r w:rsidRPr="00EA2350">
              <w:rPr>
                <w:rFonts w:ascii="Calibri" w:eastAsia="Times New Roman" w:hAnsi="Calibri" w:cs="Calibri"/>
                <w:b/>
                <w:bCs/>
                <w:strike/>
                <w:color w:val="000000"/>
                <w:sz w:val="18"/>
                <w:szCs w:val="18"/>
              </w:rPr>
              <w:t xml:space="preserve">  (C)</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33.041</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54.24</w:t>
            </w:r>
          </w:p>
        </w:tc>
      </w:tr>
      <w:tr w:rsidR="00EA2350" w:rsidRPr="00EA2350" w:rsidTr="007B40B9">
        <w:trPr>
          <w:trHeight w:val="144"/>
        </w:trPr>
        <w:tc>
          <w:tcPr>
            <w:tcW w:w="6120" w:type="dxa"/>
            <w:tcBorders>
              <w:top w:val="nil"/>
              <w:left w:val="single" w:sz="8" w:space="0" w:color="auto"/>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Eligible carrying cost (A+B+C)</w:t>
            </w:r>
          </w:p>
        </w:tc>
        <w:tc>
          <w:tcPr>
            <w:tcW w:w="106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737.61</w:t>
            </w:r>
          </w:p>
        </w:tc>
        <w:tc>
          <w:tcPr>
            <w:tcW w:w="880" w:type="dxa"/>
            <w:tcBorders>
              <w:top w:val="nil"/>
              <w:left w:val="nil"/>
              <w:bottom w:val="single" w:sz="8" w:space="0" w:color="auto"/>
              <w:right w:val="single" w:sz="8" w:space="0" w:color="auto"/>
            </w:tcBorders>
            <w:shd w:val="clear" w:color="auto" w:fill="auto"/>
            <w:noWrap/>
            <w:vAlign w:val="bottom"/>
            <w:hideMark/>
          </w:tcPr>
          <w:p w:rsidR="00EA2350" w:rsidRPr="00EA2350" w:rsidRDefault="00EA2350" w:rsidP="00EA2350">
            <w:pPr>
              <w:spacing w:after="0" w:line="240" w:lineRule="auto"/>
              <w:jc w:val="right"/>
              <w:rPr>
                <w:rFonts w:ascii="Calibri" w:eastAsia="Times New Roman" w:hAnsi="Calibri" w:cs="Calibri"/>
                <w:b/>
                <w:bCs/>
                <w:color w:val="000000"/>
                <w:sz w:val="18"/>
                <w:szCs w:val="18"/>
              </w:rPr>
            </w:pPr>
            <w:r w:rsidRPr="00EA2350">
              <w:rPr>
                <w:rFonts w:ascii="Calibri" w:eastAsia="Times New Roman" w:hAnsi="Calibri" w:cs="Calibri"/>
                <w:b/>
                <w:bCs/>
                <w:color w:val="000000"/>
                <w:sz w:val="18"/>
                <w:szCs w:val="18"/>
              </w:rPr>
              <w:t>814.47</w:t>
            </w:r>
          </w:p>
        </w:tc>
      </w:tr>
    </w:tbl>
    <w:p w:rsidR="00EA2350" w:rsidRDefault="00EA2350" w:rsidP="00181432">
      <w:pPr>
        <w:pStyle w:val="ListParagraph"/>
        <w:spacing w:after="0"/>
        <w:rPr>
          <w:rFonts w:cstheme="minorHAnsi"/>
          <w:bCs/>
        </w:rPr>
      </w:pPr>
    </w:p>
    <w:p w:rsidR="00181432" w:rsidRDefault="00181432" w:rsidP="00181432">
      <w:pPr>
        <w:pStyle w:val="BodyText"/>
        <w:tabs>
          <w:tab w:val="left" w:pos="450"/>
          <w:tab w:val="left" w:pos="540"/>
        </w:tabs>
        <w:spacing w:after="0"/>
        <w:ind w:left="720"/>
        <w:jc w:val="both"/>
        <w:rPr>
          <w:rFonts w:cstheme="minorHAnsi"/>
          <w:bCs/>
        </w:rPr>
      </w:pPr>
    </w:p>
    <w:p w:rsidR="007B40B9" w:rsidRDefault="007B40B9" w:rsidP="00181432">
      <w:pPr>
        <w:pStyle w:val="BodyText"/>
        <w:tabs>
          <w:tab w:val="left" w:pos="450"/>
          <w:tab w:val="left" w:pos="540"/>
        </w:tabs>
        <w:spacing w:after="0"/>
        <w:ind w:left="720"/>
        <w:jc w:val="both"/>
        <w:rPr>
          <w:rFonts w:cstheme="minorHAnsi"/>
          <w:bCs/>
        </w:rPr>
      </w:pPr>
    </w:p>
    <w:p w:rsidR="00AE230E" w:rsidRDefault="00AE230E" w:rsidP="00754624">
      <w:pPr>
        <w:pStyle w:val="BodyText"/>
        <w:numPr>
          <w:ilvl w:val="2"/>
          <w:numId w:val="22"/>
        </w:numPr>
        <w:tabs>
          <w:tab w:val="left" w:pos="450"/>
          <w:tab w:val="left" w:pos="540"/>
        </w:tabs>
        <w:spacing w:after="0"/>
        <w:jc w:val="both"/>
        <w:rPr>
          <w:rFonts w:cstheme="minorHAnsi"/>
          <w:bCs/>
        </w:rPr>
      </w:pPr>
      <w:r w:rsidRPr="009D6C07">
        <w:rPr>
          <w:rFonts w:cstheme="minorHAnsi"/>
          <w:bCs/>
        </w:rPr>
        <w:t>In view of the submission</w:t>
      </w:r>
      <w:r w:rsidR="002F29F7">
        <w:rPr>
          <w:rFonts w:cstheme="minorHAnsi"/>
          <w:bCs/>
        </w:rPr>
        <w:t xml:space="preserve"> in foregoing paragraphs</w:t>
      </w:r>
      <w:r w:rsidRPr="009D6C07">
        <w:rPr>
          <w:rFonts w:cstheme="minorHAnsi"/>
          <w:bCs/>
        </w:rPr>
        <w:t>, Hon’ble Commission may kindly approve interest and finance charges as summarized below:</w:t>
      </w:r>
    </w:p>
    <w:p w:rsidR="00181432" w:rsidRDefault="00181432" w:rsidP="00806390">
      <w:pPr>
        <w:pStyle w:val="BodyText"/>
        <w:tabs>
          <w:tab w:val="left" w:pos="450"/>
          <w:tab w:val="left" w:pos="540"/>
        </w:tabs>
        <w:spacing w:after="0"/>
        <w:jc w:val="both"/>
        <w:rPr>
          <w:rFonts w:cstheme="minorHAnsi"/>
          <w:bCs/>
        </w:rPr>
      </w:pPr>
    </w:p>
    <w:tbl>
      <w:tblPr>
        <w:tblW w:w="11424" w:type="dxa"/>
        <w:tblInd w:w="-882" w:type="dxa"/>
        <w:tblLook w:val="04A0"/>
      </w:tblPr>
      <w:tblGrid>
        <w:gridCol w:w="1530"/>
        <w:gridCol w:w="774"/>
        <w:gridCol w:w="774"/>
        <w:gridCol w:w="875"/>
        <w:gridCol w:w="875"/>
        <w:gridCol w:w="774"/>
        <w:gridCol w:w="774"/>
        <w:gridCol w:w="875"/>
        <w:gridCol w:w="875"/>
        <w:gridCol w:w="774"/>
        <w:gridCol w:w="774"/>
        <w:gridCol w:w="875"/>
        <w:gridCol w:w="875"/>
      </w:tblGrid>
      <w:tr w:rsidR="00806390" w:rsidRPr="00806390" w:rsidTr="00806390">
        <w:trPr>
          <w:trHeight w:val="255"/>
        </w:trPr>
        <w:tc>
          <w:tcPr>
            <w:tcW w:w="11424"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806390" w:rsidRPr="00806390" w:rsidRDefault="00806390" w:rsidP="003351EF">
            <w:pPr>
              <w:spacing w:after="0" w:line="240" w:lineRule="auto"/>
              <w:jc w:val="center"/>
              <w:rPr>
                <w:rFonts w:ascii="Calibri" w:eastAsia="Times New Roman" w:hAnsi="Calibri" w:cs="Calibri"/>
                <w:b/>
                <w:bCs/>
                <w:color w:val="000000"/>
                <w:sz w:val="18"/>
                <w:szCs w:val="18"/>
              </w:rPr>
            </w:pPr>
            <w:r w:rsidRPr="00806390">
              <w:rPr>
                <w:rFonts w:ascii="Calibri" w:eastAsia="Times New Roman" w:hAnsi="Calibri" w:cs="Calibri"/>
                <w:b/>
                <w:bCs/>
                <w:color w:val="000000"/>
                <w:sz w:val="18"/>
                <w:szCs w:val="18"/>
              </w:rPr>
              <w:lastRenderedPageBreak/>
              <w:t>Table 1</w:t>
            </w:r>
            <w:r w:rsidR="003351EF">
              <w:rPr>
                <w:rFonts w:ascii="Calibri" w:eastAsia="Times New Roman" w:hAnsi="Calibri" w:cs="Calibri"/>
                <w:b/>
                <w:bCs/>
                <w:color w:val="000000"/>
                <w:sz w:val="18"/>
                <w:szCs w:val="18"/>
              </w:rPr>
              <w:t>1</w:t>
            </w:r>
            <w:r w:rsidRPr="00806390">
              <w:rPr>
                <w:rFonts w:ascii="Calibri" w:eastAsia="Times New Roman" w:hAnsi="Calibri" w:cs="Calibri"/>
                <w:b/>
                <w:bCs/>
                <w:color w:val="000000"/>
                <w:sz w:val="18"/>
                <w:szCs w:val="18"/>
              </w:rPr>
              <w:t>.13: Revised estimate of Interest and Finance charges (Rs Cr) </w:t>
            </w:r>
          </w:p>
        </w:tc>
      </w:tr>
      <w:tr w:rsidR="00806390" w:rsidRPr="00806390" w:rsidTr="00806390">
        <w:trPr>
          <w:trHeight w:val="255"/>
        </w:trPr>
        <w:tc>
          <w:tcPr>
            <w:tcW w:w="1530" w:type="dxa"/>
            <w:vMerge w:val="restart"/>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Particulars</w:t>
            </w:r>
          </w:p>
        </w:tc>
        <w:tc>
          <w:tcPr>
            <w:tcW w:w="3298" w:type="dxa"/>
            <w:gridSpan w:val="4"/>
            <w:tcBorders>
              <w:top w:val="single" w:sz="4" w:space="0" w:color="auto"/>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center"/>
              <w:rPr>
                <w:rFonts w:ascii="Calibri" w:eastAsia="Times New Roman" w:hAnsi="Calibri" w:cs="Calibri"/>
                <w:color w:val="000000"/>
                <w:sz w:val="18"/>
                <w:szCs w:val="18"/>
              </w:rPr>
            </w:pPr>
            <w:r w:rsidRPr="00806390">
              <w:rPr>
                <w:rFonts w:ascii="Calibri" w:eastAsia="Times New Roman" w:hAnsi="Calibri" w:cs="Calibri"/>
                <w:color w:val="000000"/>
                <w:sz w:val="18"/>
                <w:szCs w:val="18"/>
              </w:rPr>
              <w:t>2019-20</w:t>
            </w:r>
          </w:p>
        </w:tc>
        <w:tc>
          <w:tcPr>
            <w:tcW w:w="3298" w:type="dxa"/>
            <w:gridSpan w:val="4"/>
            <w:tcBorders>
              <w:top w:val="single" w:sz="4" w:space="0" w:color="auto"/>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center"/>
              <w:rPr>
                <w:rFonts w:ascii="Calibri" w:eastAsia="Times New Roman" w:hAnsi="Calibri" w:cs="Calibri"/>
                <w:color w:val="000000"/>
                <w:sz w:val="18"/>
                <w:szCs w:val="18"/>
              </w:rPr>
            </w:pPr>
            <w:r w:rsidRPr="00806390">
              <w:rPr>
                <w:rFonts w:ascii="Calibri" w:eastAsia="Times New Roman" w:hAnsi="Calibri" w:cs="Calibri"/>
                <w:color w:val="000000"/>
                <w:sz w:val="18"/>
                <w:szCs w:val="18"/>
              </w:rPr>
              <w:t>2020-21</w:t>
            </w:r>
          </w:p>
        </w:tc>
        <w:tc>
          <w:tcPr>
            <w:tcW w:w="3298" w:type="dxa"/>
            <w:gridSpan w:val="4"/>
            <w:tcBorders>
              <w:top w:val="single" w:sz="4" w:space="0" w:color="auto"/>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center"/>
              <w:rPr>
                <w:rFonts w:ascii="Calibri" w:eastAsia="Times New Roman" w:hAnsi="Calibri" w:cs="Calibri"/>
                <w:color w:val="000000"/>
                <w:sz w:val="18"/>
                <w:szCs w:val="18"/>
              </w:rPr>
            </w:pPr>
            <w:r w:rsidRPr="00806390">
              <w:rPr>
                <w:rFonts w:ascii="Calibri" w:eastAsia="Times New Roman" w:hAnsi="Calibri" w:cs="Calibri"/>
                <w:color w:val="000000"/>
                <w:sz w:val="18"/>
                <w:szCs w:val="18"/>
              </w:rPr>
              <w:t>2021-22</w:t>
            </w:r>
          </w:p>
        </w:tc>
      </w:tr>
      <w:tr w:rsidR="00806390" w:rsidRPr="00806390" w:rsidTr="00806390">
        <w:trPr>
          <w:trHeight w:val="255"/>
        </w:trPr>
        <w:tc>
          <w:tcPr>
            <w:tcW w:w="1530" w:type="dxa"/>
            <w:vMerge/>
            <w:tcBorders>
              <w:top w:val="nil"/>
              <w:left w:val="single" w:sz="4" w:space="0" w:color="auto"/>
              <w:bottom w:val="single" w:sz="4" w:space="0" w:color="auto"/>
              <w:right w:val="single" w:sz="4" w:space="0" w:color="auto"/>
            </w:tcBorders>
            <w:vAlign w:val="center"/>
            <w:hideMark/>
          </w:tcPr>
          <w:p w:rsidR="00806390" w:rsidRPr="00806390" w:rsidRDefault="00806390" w:rsidP="00806390">
            <w:pPr>
              <w:spacing w:after="0" w:line="240" w:lineRule="auto"/>
              <w:rPr>
                <w:rFonts w:ascii="Calibri" w:eastAsia="Times New Roman" w:hAnsi="Calibri" w:cs="Calibri"/>
                <w:color w:val="000000"/>
                <w:sz w:val="18"/>
                <w:szCs w:val="18"/>
              </w:rPr>
            </w:pP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G</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T</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D</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Total</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G</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T</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D</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Total</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G</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T</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SBU D</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rPr>
                <w:rFonts w:ascii="Calibri" w:eastAsia="Times New Roman" w:hAnsi="Calibri" w:cs="Calibri"/>
                <w:color w:val="000000"/>
                <w:sz w:val="18"/>
                <w:szCs w:val="18"/>
              </w:rPr>
            </w:pPr>
            <w:r w:rsidRPr="00806390">
              <w:rPr>
                <w:rFonts w:ascii="Calibri" w:eastAsia="Times New Roman" w:hAnsi="Calibri" w:cs="Calibri"/>
                <w:color w:val="000000"/>
                <w:sz w:val="18"/>
                <w:szCs w:val="18"/>
              </w:rPr>
              <w:t>Total</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Interest on outstanding Loans</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61.05</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138.56</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269.86</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469.47</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80.96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270.40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382.66</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734.02</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146.19</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414.25</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510.34</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1070.77</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Interest on Security Deposit</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177.31</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177.31</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188.70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188.70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207.45</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207.45</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Interest on working capital</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6.17</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21.70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27.87</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6.31</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23.28</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29.59</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7.53</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27.10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34.63</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Interest on PF</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9.37</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20.68</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152.70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182.76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9.99</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22.04</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162.73</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194.76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10.60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23.40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172.76</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206.76</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 xml:space="preserve">Interest on Bonds to Master Trust </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37.58</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82.95</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612.43</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732.96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35.50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78.34</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578.40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692.24</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33.41</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73.73</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544.38</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651.52</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Carrying cost</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688.90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688.90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737.61</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A81AD9">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737.6</w:t>
            </w:r>
            <w:r w:rsidR="00A81AD9">
              <w:rPr>
                <w:rFonts w:ascii="Calibri" w:eastAsia="Times New Roman" w:hAnsi="Calibri" w:cs="Calibri"/>
                <w:color w:val="000000"/>
                <w:sz w:val="18"/>
                <w:szCs w:val="18"/>
              </w:rPr>
              <w:t>1</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18"/>
                <w:szCs w:val="18"/>
              </w:rPr>
            </w:pPr>
            <w:r w:rsidRPr="00806390">
              <w:rPr>
                <w:rFonts w:ascii="Calibri" w:eastAsia="Times New Roman" w:hAnsi="Calibri"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814.47</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814.47</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Additional Interest on Master Trust</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10.26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22.64</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167.10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200.00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10.26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22.64</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167.10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200.00</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10.26</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22.64</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167.10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200.00</w:t>
            </w:r>
          </w:p>
        </w:tc>
      </w:tr>
      <w:tr w:rsidR="00806390" w:rsidRPr="00806390" w:rsidTr="00806390">
        <w:trPr>
          <w:trHeight w:val="255"/>
        </w:trPr>
        <w:tc>
          <w:tcPr>
            <w:tcW w:w="1530" w:type="dxa"/>
            <w:tcBorders>
              <w:top w:val="nil"/>
              <w:left w:val="single" w:sz="4" w:space="0" w:color="auto"/>
              <w:bottom w:val="single" w:sz="4" w:space="0" w:color="auto"/>
              <w:right w:val="single" w:sz="4" w:space="0" w:color="auto"/>
            </w:tcBorders>
            <w:shd w:val="clear" w:color="auto" w:fill="auto"/>
            <w:hideMark/>
          </w:tcPr>
          <w:p w:rsidR="00806390" w:rsidRPr="00806390" w:rsidRDefault="00806390" w:rsidP="00806390">
            <w:pPr>
              <w:spacing w:after="0" w:line="240" w:lineRule="auto"/>
              <w:jc w:val="both"/>
              <w:rPr>
                <w:rFonts w:ascii="Calibri" w:eastAsia="Times New Roman" w:hAnsi="Calibri" w:cs="Calibri"/>
                <w:color w:val="000000"/>
                <w:sz w:val="18"/>
                <w:szCs w:val="18"/>
              </w:rPr>
            </w:pPr>
            <w:r w:rsidRPr="00806390">
              <w:rPr>
                <w:rFonts w:ascii="Calibri" w:eastAsia="Times New Roman" w:hAnsi="Calibri" w:cs="Calibri"/>
                <w:color w:val="000000"/>
                <w:sz w:val="18"/>
                <w:szCs w:val="18"/>
              </w:rPr>
              <w:t>Total Interest and Finance Charges</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124.44</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286.53</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2068.30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2479.27</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143.01</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416.70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A81AD9">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2217.2</w:t>
            </w:r>
            <w:r w:rsidR="00A81AD9">
              <w:rPr>
                <w:rFonts w:ascii="Calibri" w:eastAsia="Times New Roman" w:hAnsi="Calibri" w:cs="Calibri"/>
                <w:color w:val="000000"/>
                <w:sz w:val="20"/>
                <w:szCs w:val="20"/>
              </w:rPr>
              <w:t>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A81AD9">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2776.9</w:t>
            </w:r>
            <w:r w:rsidR="00A81AD9">
              <w:rPr>
                <w:rFonts w:ascii="Calibri" w:eastAsia="Times New Roman" w:hAnsi="Calibri" w:cs="Calibri"/>
                <w:color w:val="000000"/>
                <w:sz w:val="20"/>
                <w:szCs w:val="20"/>
              </w:rPr>
              <w:t>1</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207.99</w:t>
            </w:r>
          </w:p>
        </w:tc>
        <w:tc>
          <w:tcPr>
            <w:tcW w:w="774" w:type="dxa"/>
            <w:tcBorders>
              <w:top w:val="nil"/>
              <w:left w:val="nil"/>
              <w:bottom w:val="single" w:sz="4" w:space="0" w:color="auto"/>
              <w:right w:val="single" w:sz="4" w:space="0" w:color="auto"/>
            </w:tcBorders>
            <w:shd w:val="clear" w:color="auto" w:fill="auto"/>
            <w:noWrap/>
            <w:vAlign w:val="bottom"/>
            <w:hideMark/>
          </w:tcPr>
          <w:p w:rsidR="00806390" w:rsidRPr="00806390" w:rsidRDefault="00806390" w:rsidP="00806390">
            <w:pPr>
              <w:spacing w:after="0" w:line="240" w:lineRule="auto"/>
              <w:jc w:val="right"/>
              <w:rPr>
                <w:rFonts w:ascii="Calibri" w:eastAsia="Times New Roman" w:hAnsi="Calibri" w:cs="Calibri"/>
                <w:color w:val="000000"/>
                <w:sz w:val="20"/>
                <w:szCs w:val="20"/>
              </w:rPr>
            </w:pPr>
            <w:r w:rsidRPr="00806390">
              <w:rPr>
                <w:rFonts w:ascii="Calibri" w:eastAsia="Times New Roman" w:hAnsi="Calibri" w:cs="Calibri"/>
                <w:color w:val="000000"/>
                <w:sz w:val="20"/>
                <w:szCs w:val="20"/>
              </w:rPr>
              <w:t>561.12</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2416.50</w:t>
            </w:r>
          </w:p>
        </w:tc>
        <w:tc>
          <w:tcPr>
            <w:tcW w:w="875" w:type="dxa"/>
            <w:tcBorders>
              <w:top w:val="nil"/>
              <w:left w:val="nil"/>
              <w:bottom w:val="single" w:sz="4" w:space="0" w:color="auto"/>
              <w:right w:val="single" w:sz="4" w:space="0" w:color="auto"/>
            </w:tcBorders>
            <w:shd w:val="clear" w:color="auto" w:fill="auto"/>
            <w:noWrap/>
            <w:vAlign w:val="bottom"/>
            <w:hideMark/>
          </w:tcPr>
          <w:p w:rsidR="00806390" w:rsidRPr="00806390" w:rsidRDefault="00A81AD9" w:rsidP="00806390">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3185.61</w:t>
            </w:r>
          </w:p>
        </w:tc>
      </w:tr>
    </w:tbl>
    <w:p w:rsidR="00806390" w:rsidRDefault="00806390" w:rsidP="00806390">
      <w:pPr>
        <w:pStyle w:val="BodyText"/>
        <w:tabs>
          <w:tab w:val="left" w:pos="450"/>
          <w:tab w:val="left" w:pos="540"/>
        </w:tabs>
        <w:spacing w:after="0"/>
        <w:jc w:val="both"/>
        <w:rPr>
          <w:rFonts w:cstheme="minorHAnsi"/>
          <w:bCs/>
        </w:rPr>
      </w:pPr>
    </w:p>
    <w:p w:rsidR="009D6C07" w:rsidRPr="00EF0B62" w:rsidRDefault="009D6C07" w:rsidP="00754624">
      <w:pPr>
        <w:pStyle w:val="ListParagraph"/>
        <w:numPr>
          <w:ilvl w:val="1"/>
          <w:numId w:val="22"/>
        </w:numPr>
        <w:shd w:val="clear" w:color="auto" w:fill="FFFFFF"/>
        <w:spacing w:after="120"/>
        <w:jc w:val="both"/>
        <w:rPr>
          <w:rFonts w:cstheme="minorHAnsi"/>
          <w:iCs/>
          <w:lang w:eastAsia="de-DE"/>
        </w:rPr>
      </w:pPr>
      <w:r w:rsidRPr="00EF0B62">
        <w:rPr>
          <w:rFonts w:cstheme="minorHAnsi"/>
          <w:b/>
        </w:rPr>
        <w:t>Depreciation</w:t>
      </w:r>
      <w:r w:rsidRPr="00EF0B62">
        <w:rPr>
          <w:rFonts w:cstheme="minorHAnsi"/>
        </w:rPr>
        <w:t>:</w:t>
      </w:r>
      <w:r w:rsidRPr="00EF0B62">
        <w:rPr>
          <w:rFonts w:cstheme="minorHAnsi"/>
          <w:color w:val="FF0000"/>
        </w:rPr>
        <w:t xml:space="preserve">  </w:t>
      </w:r>
      <w:r w:rsidRPr="00EF0B62">
        <w:rPr>
          <w:rFonts w:cstheme="minorHAnsi"/>
          <w:iCs/>
          <w:lang w:eastAsia="de-DE"/>
        </w:rPr>
        <w:t>The depreciation</w:t>
      </w:r>
      <w:r w:rsidR="00756C00" w:rsidRPr="00EF0B62">
        <w:rPr>
          <w:rFonts w:cstheme="minorHAnsi"/>
          <w:iCs/>
          <w:lang w:eastAsia="de-DE"/>
        </w:rPr>
        <w:t xml:space="preserve"> claimed</w:t>
      </w:r>
      <w:r w:rsidRPr="00EF0B62">
        <w:rPr>
          <w:rFonts w:cstheme="minorHAnsi"/>
          <w:iCs/>
          <w:lang w:eastAsia="de-DE"/>
        </w:rPr>
        <w:t xml:space="preserve"> in line with Tariff Regulation, 2018 for the control period as per MYT petition and approved by the Hon’ble Commission is detailed below: </w:t>
      </w:r>
    </w:p>
    <w:tbl>
      <w:tblPr>
        <w:tblW w:w="11116" w:type="dxa"/>
        <w:tblInd w:w="-702" w:type="dxa"/>
        <w:tblLook w:val="04A0"/>
      </w:tblPr>
      <w:tblGrid>
        <w:gridCol w:w="318"/>
        <w:gridCol w:w="1078"/>
        <w:gridCol w:w="810"/>
        <w:gridCol w:w="810"/>
        <w:gridCol w:w="810"/>
        <w:gridCol w:w="810"/>
        <w:gridCol w:w="810"/>
        <w:gridCol w:w="810"/>
        <w:gridCol w:w="810"/>
        <w:gridCol w:w="810"/>
        <w:gridCol w:w="810"/>
        <w:gridCol w:w="810"/>
        <w:gridCol w:w="810"/>
        <w:gridCol w:w="810"/>
      </w:tblGrid>
      <w:tr w:rsidR="00203540" w:rsidRPr="00203540" w:rsidTr="00203540">
        <w:trPr>
          <w:trHeight w:val="255"/>
        </w:trPr>
        <w:tc>
          <w:tcPr>
            <w:tcW w:w="11116"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3540" w:rsidRPr="00203540" w:rsidRDefault="00203540" w:rsidP="003351EF">
            <w:pPr>
              <w:spacing w:after="0" w:line="240" w:lineRule="auto"/>
              <w:jc w:val="center"/>
              <w:rPr>
                <w:rFonts w:ascii="Calibri" w:eastAsia="Times New Roman" w:hAnsi="Calibri" w:cs="Calibri"/>
                <w:b/>
                <w:bCs/>
                <w:color w:val="000000"/>
                <w:sz w:val="20"/>
                <w:szCs w:val="20"/>
              </w:rPr>
            </w:pPr>
            <w:r w:rsidRPr="00203540">
              <w:rPr>
                <w:rFonts w:ascii="Calibri" w:eastAsia="Times New Roman" w:hAnsi="Calibri" w:cs="Calibri"/>
                <w:b/>
                <w:bCs/>
                <w:color w:val="000000"/>
                <w:sz w:val="20"/>
                <w:szCs w:val="20"/>
              </w:rPr>
              <w:t xml:space="preserve">Table </w:t>
            </w:r>
            <w:r w:rsidR="00ED5965">
              <w:rPr>
                <w:rFonts w:ascii="Calibri" w:eastAsia="Times New Roman" w:hAnsi="Calibri" w:cs="Calibri"/>
                <w:b/>
                <w:bCs/>
                <w:color w:val="000000"/>
                <w:sz w:val="20"/>
                <w:szCs w:val="20"/>
              </w:rPr>
              <w:t>1</w:t>
            </w:r>
            <w:r w:rsidR="003351EF">
              <w:rPr>
                <w:rFonts w:ascii="Calibri" w:eastAsia="Times New Roman" w:hAnsi="Calibri" w:cs="Calibri"/>
                <w:b/>
                <w:bCs/>
                <w:color w:val="000000"/>
                <w:sz w:val="20"/>
                <w:szCs w:val="20"/>
              </w:rPr>
              <w:t>1</w:t>
            </w:r>
            <w:r w:rsidR="00ED5965">
              <w:rPr>
                <w:rFonts w:ascii="Calibri" w:eastAsia="Times New Roman" w:hAnsi="Calibri" w:cs="Calibri"/>
                <w:b/>
                <w:bCs/>
                <w:color w:val="000000"/>
                <w:sz w:val="20"/>
                <w:szCs w:val="20"/>
              </w:rPr>
              <w:t>.</w:t>
            </w:r>
            <w:r w:rsidR="00E118BC">
              <w:rPr>
                <w:rFonts w:ascii="Calibri" w:eastAsia="Times New Roman" w:hAnsi="Calibri" w:cs="Calibri"/>
                <w:b/>
                <w:bCs/>
                <w:color w:val="000000"/>
                <w:sz w:val="20"/>
                <w:szCs w:val="20"/>
              </w:rPr>
              <w:t>1</w:t>
            </w:r>
            <w:r w:rsidR="00ED5965">
              <w:rPr>
                <w:rFonts w:ascii="Calibri" w:eastAsia="Times New Roman" w:hAnsi="Calibri" w:cs="Calibri"/>
                <w:b/>
                <w:bCs/>
                <w:color w:val="000000"/>
                <w:sz w:val="20"/>
                <w:szCs w:val="20"/>
              </w:rPr>
              <w:t>4</w:t>
            </w:r>
            <w:r w:rsidR="00E118BC">
              <w:rPr>
                <w:rFonts w:ascii="Calibri" w:eastAsia="Times New Roman" w:hAnsi="Calibri" w:cs="Calibri"/>
                <w:b/>
                <w:bCs/>
                <w:color w:val="000000"/>
                <w:sz w:val="20"/>
                <w:szCs w:val="20"/>
              </w:rPr>
              <w:t xml:space="preserve">: </w:t>
            </w:r>
            <w:r w:rsidRPr="00203540">
              <w:rPr>
                <w:rFonts w:ascii="Calibri" w:eastAsia="Times New Roman" w:hAnsi="Calibri" w:cs="Calibri"/>
                <w:b/>
                <w:bCs/>
                <w:color w:val="000000"/>
                <w:sz w:val="20"/>
                <w:szCs w:val="20"/>
              </w:rPr>
              <w:t xml:space="preserve"> Statement showing comparison of depreciation for the control period 2019-2022</w:t>
            </w:r>
          </w:p>
        </w:tc>
      </w:tr>
      <w:tr w:rsidR="00203540" w:rsidRPr="00203540" w:rsidTr="00203540">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 </w:t>
            </w:r>
          </w:p>
        </w:tc>
        <w:tc>
          <w:tcPr>
            <w:tcW w:w="1078" w:type="dxa"/>
            <w:tcBorders>
              <w:top w:val="nil"/>
              <w:left w:val="nil"/>
              <w:bottom w:val="single" w:sz="4" w:space="0" w:color="auto"/>
              <w:right w:val="single" w:sz="4" w:space="0" w:color="auto"/>
            </w:tcBorders>
            <w:shd w:val="clear" w:color="auto" w:fill="auto"/>
            <w:vAlign w:val="bottom"/>
            <w:hideMark/>
          </w:tcPr>
          <w:p w:rsidR="00203540" w:rsidRPr="00203540" w:rsidRDefault="00203540" w:rsidP="00203540">
            <w:pPr>
              <w:spacing w:after="0" w:line="240" w:lineRule="auto"/>
              <w:rPr>
                <w:rFonts w:ascii="Calibri" w:eastAsia="Times New Roman" w:hAnsi="Calibri" w:cs="Calibri"/>
                <w:b/>
                <w:bCs/>
                <w:color w:val="000000"/>
                <w:sz w:val="20"/>
                <w:szCs w:val="20"/>
              </w:rPr>
            </w:pPr>
            <w:r w:rsidRPr="00203540">
              <w:rPr>
                <w:rFonts w:ascii="Calibri" w:eastAsia="Times New Roman" w:hAnsi="Calibri" w:cs="Calibri"/>
                <w:b/>
                <w:bCs/>
                <w:color w:val="000000"/>
                <w:sz w:val="20"/>
                <w:szCs w:val="20"/>
              </w:rPr>
              <w:t xml:space="preserve"> </w:t>
            </w:r>
          </w:p>
        </w:tc>
        <w:tc>
          <w:tcPr>
            <w:tcW w:w="3240" w:type="dxa"/>
            <w:gridSpan w:val="4"/>
            <w:tcBorders>
              <w:top w:val="single" w:sz="4" w:space="0" w:color="auto"/>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b/>
                <w:bCs/>
                <w:color w:val="000000"/>
                <w:sz w:val="20"/>
                <w:szCs w:val="20"/>
              </w:rPr>
            </w:pPr>
            <w:r w:rsidRPr="00203540">
              <w:rPr>
                <w:rFonts w:ascii="Calibri" w:eastAsia="Times New Roman" w:hAnsi="Calibri" w:cs="Calibri"/>
                <w:b/>
                <w:bCs/>
                <w:color w:val="000000"/>
                <w:sz w:val="20"/>
                <w:szCs w:val="20"/>
              </w:rPr>
              <w:t>As per MYT Petition</w:t>
            </w:r>
          </w:p>
        </w:tc>
        <w:tc>
          <w:tcPr>
            <w:tcW w:w="3240" w:type="dxa"/>
            <w:gridSpan w:val="4"/>
            <w:tcBorders>
              <w:top w:val="single" w:sz="4" w:space="0" w:color="auto"/>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b/>
                <w:bCs/>
                <w:color w:val="000000"/>
                <w:sz w:val="20"/>
                <w:szCs w:val="20"/>
              </w:rPr>
            </w:pPr>
            <w:r w:rsidRPr="00203540">
              <w:rPr>
                <w:rFonts w:ascii="Calibri" w:eastAsia="Times New Roman" w:hAnsi="Calibri" w:cs="Calibri"/>
                <w:b/>
                <w:bCs/>
                <w:color w:val="000000"/>
                <w:sz w:val="20"/>
                <w:szCs w:val="20"/>
              </w:rPr>
              <w:t>As per KSERC Order dt 08.07.2019</w:t>
            </w:r>
          </w:p>
        </w:tc>
        <w:tc>
          <w:tcPr>
            <w:tcW w:w="3240" w:type="dxa"/>
            <w:gridSpan w:val="4"/>
            <w:tcBorders>
              <w:top w:val="single" w:sz="4" w:space="0" w:color="auto"/>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b/>
                <w:bCs/>
                <w:color w:val="000000"/>
                <w:sz w:val="20"/>
                <w:szCs w:val="20"/>
              </w:rPr>
            </w:pPr>
            <w:r w:rsidRPr="00203540">
              <w:rPr>
                <w:rFonts w:ascii="Calibri" w:eastAsia="Times New Roman" w:hAnsi="Calibri" w:cs="Calibri"/>
                <w:b/>
                <w:bCs/>
                <w:color w:val="000000"/>
                <w:sz w:val="20"/>
                <w:szCs w:val="20"/>
              </w:rPr>
              <w:t>Variation</w:t>
            </w:r>
          </w:p>
        </w:tc>
      </w:tr>
      <w:tr w:rsidR="00203540" w:rsidRPr="00203540" w:rsidTr="00203540">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 </w:t>
            </w:r>
          </w:p>
        </w:tc>
        <w:tc>
          <w:tcPr>
            <w:tcW w:w="1078" w:type="dxa"/>
            <w:tcBorders>
              <w:top w:val="nil"/>
              <w:left w:val="nil"/>
              <w:bottom w:val="single" w:sz="4" w:space="0" w:color="auto"/>
              <w:right w:val="single" w:sz="4" w:space="0" w:color="auto"/>
            </w:tcBorders>
            <w:shd w:val="clear" w:color="auto" w:fill="auto"/>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Particulars</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2018-19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2019-20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2020-21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2021-22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2018-19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2019-20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2020-21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center"/>
              <w:rPr>
                <w:rFonts w:ascii="Calibri" w:eastAsia="Times New Roman" w:hAnsi="Calibri" w:cs="Calibri"/>
                <w:color w:val="000000"/>
                <w:sz w:val="20"/>
                <w:szCs w:val="20"/>
              </w:rPr>
            </w:pPr>
            <w:r w:rsidRPr="00203540">
              <w:rPr>
                <w:rFonts w:ascii="Calibri" w:eastAsia="Times New Roman" w:hAnsi="Calibri" w:cs="Calibri"/>
                <w:color w:val="000000"/>
                <w:sz w:val="20"/>
                <w:szCs w:val="20"/>
              </w:rPr>
              <w:t>2021-22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2018-19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2019-20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2020-21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2021-22</w:t>
            </w:r>
          </w:p>
        </w:tc>
      </w:tr>
      <w:tr w:rsidR="00203540" w:rsidRPr="00203540" w:rsidTr="00203540">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w:t>
            </w:r>
          </w:p>
        </w:tc>
        <w:tc>
          <w:tcPr>
            <w:tcW w:w="1078" w:type="dxa"/>
            <w:tcBorders>
              <w:top w:val="nil"/>
              <w:left w:val="nil"/>
              <w:bottom w:val="single" w:sz="4" w:space="0" w:color="auto"/>
              <w:right w:val="single" w:sz="4" w:space="0" w:color="auto"/>
            </w:tcBorders>
            <w:shd w:val="clear" w:color="auto" w:fill="auto"/>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SBU G</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122.26</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125.01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137.68</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168.12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130.19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141.38</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174.35</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196.26</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7.93</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16.37</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36.67</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28.14</w:t>
            </w:r>
          </w:p>
        </w:tc>
      </w:tr>
      <w:tr w:rsidR="00203540" w:rsidRPr="00203540" w:rsidTr="00203540">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w:t>
            </w:r>
          </w:p>
        </w:tc>
        <w:tc>
          <w:tcPr>
            <w:tcW w:w="1078" w:type="dxa"/>
            <w:tcBorders>
              <w:top w:val="nil"/>
              <w:left w:val="nil"/>
              <w:bottom w:val="single" w:sz="4" w:space="0" w:color="auto"/>
              <w:right w:val="single" w:sz="4" w:space="0" w:color="auto"/>
            </w:tcBorders>
            <w:shd w:val="clear" w:color="auto" w:fill="auto"/>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SBU T</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172.32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199.58</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257.03</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344.70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146.41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173.47</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222.92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261.09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-25.91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-26.11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-34.11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-83.61</w:t>
            </w:r>
          </w:p>
        </w:tc>
      </w:tr>
      <w:tr w:rsidR="00203540" w:rsidRPr="00203540" w:rsidTr="00203540">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3</w:t>
            </w:r>
          </w:p>
        </w:tc>
        <w:tc>
          <w:tcPr>
            <w:tcW w:w="1078" w:type="dxa"/>
            <w:tcBorders>
              <w:top w:val="nil"/>
              <w:left w:val="nil"/>
              <w:bottom w:val="single" w:sz="4" w:space="0" w:color="auto"/>
              <w:right w:val="single" w:sz="4" w:space="0" w:color="auto"/>
            </w:tcBorders>
            <w:shd w:val="clear" w:color="auto" w:fill="auto"/>
            <w:vAlign w:val="bottom"/>
            <w:hideMark/>
          </w:tcPr>
          <w:p w:rsidR="00203540" w:rsidRPr="00203540" w:rsidRDefault="00203540" w:rsidP="00203540">
            <w:pPr>
              <w:spacing w:after="0" w:line="240" w:lineRule="auto"/>
              <w:rPr>
                <w:rFonts w:ascii="Calibri" w:eastAsia="Times New Roman" w:hAnsi="Calibri" w:cs="Calibri"/>
                <w:color w:val="000000"/>
                <w:sz w:val="20"/>
                <w:szCs w:val="20"/>
              </w:rPr>
            </w:pPr>
            <w:r w:rsidRPr="00203540">
              <w:rPr>
                <w:rFonts w:ascii="Calibri" w:eastAsia="Times New Roman" w:hAnsi="Calibri" w:cs="Calibri"/>
                <w:color w:val="000000"/>
                <w:sz w:val="20"/>
                <w:szCs w:val="20"/>
              </w:rPr>
              <w:t>SBU D</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109.72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143.99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163.89</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181.71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72.24</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93.47</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121.53</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154.91</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-37.48</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-50.52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-42.36</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203540" w:rsidRDefault="00203540" w:rsidP="00203540">
            <w:pPr>
              <w:spacing w:after="0" w:line="240" w:lineRule="auto"/>
              <w:jc w:val="right"/>
              <w:rPr>
                <w:rFonts w:ascii="Calibri" w:eastAsia="Times New Roman" w:hAnsi="Calibri" w:cs="Calibri"/>
                <w:color w:val="000000"/>
                <w:sz w:val="20"/>
                <w:szCs w:val="20"/>
              </w:rPr>
            </w:pPr>
            <w:r w:rsidRPr="00203540">
              <w:rPr>
                <w:rFonts w:ascii="Calibri" w:eastAsia="Times New Roman" w:hAnsi="Calibri" w:cs="Calibri"/>
                <w:color w:val="000000"/>
                <w:sz w:val="20"/>
                <w:szCs w:val="20"/>
              </w:rPr>
              <w:t>-26.80</w:t>
            </w:r>
          </w:p>
        </w:tc>
      </w:tr>
      <w:tr w:rsidR="00203540" w:rsidRPr="00203540" w:rsidTr="00203540">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4</w:t>
            </w:r>
          </w:p>
        </w:tc>
        <w:tc>
          <w:tcPr>
            <w:tcW w:w="1078" w:type="dxa"/>
            <w:tcBorders>
              <w:top w:val="nil"/>
              <w:left w:val="nil"/>
              <w:bottom w:val="single" w:sz="4" w:space="0" w:color="auto"/>
              <w:right w:val="single" w:sz="4" w:space="0" w:color="auto"/>
            </w:tcBorders>
            <w:shd w:val="clear" w:color="auto" w:fill="auto"/>
            <w:vAlign w:val="bottom"/>
            <w:hideMark/>
          </w:tcPr>
          <w:p w:rsidR="00203540" w:rsidRPr="00756C00" w:rsidRDefault="00203540" w:rsidP="00203540">
            <w:pPr>
              <w:spacing w:after="0" w:line="240" w:lineRule="auto"/>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Total</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sz w:val="20"/>
                <w:szCs w:val="20"/>
              </w:rPr>
            </w:pPr>
            <w:r w:rsidRPr="00756C00">
              <w:rPr>
                <w:rFonts w:ascii="Calibri" w:eastAsia="Times New Roman" w:hAnsi="Calibri" w:cs="Calibri"/>
                <w:b/>
                <w:sz w:val="20"/>
                <w:szCs w:val="20"/>
              </w:rPr>
              <w:t>404.30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sz w:val="20"/>
                <w:szCs w:val="20"/>
              </w:rPr>
            </w:pPr>
            <w:r w:rsidRPr="00756C00">
              <w:rPr>
                <w:rFonts w:ascii="Calibri" w:eastAsia="Times New Roman" w:hAnsi="Calibri" w:cs="Calibri"/>
                <w:b/>
                <w:sz w:val="20"/>
                <w:szCs w:val="20"/>
              </w:rPr>
              <w:t>468.58</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sz w:val="20"/>
                <w:szCs w:val="20"/>
              </w:rPr>
            </w:pPr>
            <w:r w:rsidRPr="00756C00">
              <w:rPr>
                <w:rFonts w:ascii="Calibri" w:eastAsia="Times New Roman" w:hAnsi="Calibri" w:cs="Calibri"/>
                <w:b/>
                <w:sz w:val="20"/>
                <w:szCs w:val="20"/>
              </w:rPr>
              <w:t>558.60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sz w:val="20"/>
                <w:szCs w:val="20"/>
              </w:rPr>
            </w:pPr>
            <w:r w:rsidRPr="00756C00">
              <w:rPr>
                <w:rFonts w:ascii="Calibri" w:eastAsia="Times New Roman" w:hAnsi="Calibri" w:cs="Calibri"/>
                <w:b/>
                <w:sz w:val="20"/>
                <w:szCs w:val="20"/>
              </w:rPr>
              <w:t>694.53</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348.84</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408.32</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518.80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612.26</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-55.46</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-60.26</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-39.80</w:t>
            </w:r>
          </w:p>
        </w:tc>
        <w:tc>
          <w:tcPr>
            <w:tcW w:w="810" w:type="dxa"/>
            <w:tcBorders>
              <w:top w:val="nil"/>
              <w:left w:val="nil"/>
              <w:bottom w:val="single" w:sz="4" w:space="0" w:color="auto"/>
              <w:right w:val="single" w:sz="4" w:space="0" w:color="auto"/>
            </w:tcBorders>
            <w:shd w:val="clear" w:color="auto" w:fill="auto"/>
            <w:noWrap/>
            <w:vAlign w:val="bottom"/>
            <w:hideMark/>
          </w:tcPr>
          <w:p w:rsidR="00203540" w:rsidRPr="00756C00" w:rsidRDefault="00203540" w:rsidP="00203540">
            <w:pPr>
              <w:spacing w:after="0" w:line="240" w:lineRule="auto"/>
              <w:jc w:val="right"/>
              <w:rPr>
                <w:rFonts w:ascii="Calibri" w:eastAsia="Times New Roman" w:hAnsi="Calibri" w:cs="Calibri"/>
                <w:b/>
                <w:color w:val="000000"/>
                <w:sz w:val="20"/>
                <w:szCs w:val="20"/>
              </w:rPr>
            </w:pPr>
            <w:r w:rsidRPr="00756C00">
              <w:rPr>
                <w:rFonts w:ascii="Calibri" w:eastAsia="Times New Roman" w:hAnsi="Calibri" w:cs="Calibri"/>
                <w:b/>
                <w:color w:val="000000"/>
                <w:sz w:val="20"/>
                <w:szCs w:val="20"/>
              </w:rPr>
              <w:t>-82.27</w:t>
            </w:r>
          </w:p>
        </w:tc>
      </w:tr>
    </w:tbl>
    <w:p w:rsidR="00203540" w:rsidRDefault="00203540" w:rsidP="00203540">
      <w:pPr>
        <w:shd w:val="clear" w:color="auto" w:fill="FFFFFF"/>
        <w:spacing w:after="120"/>
        <w:jc w:val="both"/>
        <w:rPr>
          <w:rFonts w:cstheme="minorHAnsi"/>
          <w:iCs/>
          <w:lang w:eastAsia="de-DE"/>
        </w:rPr>
      </w:pPr>
    </w:p>
    <w:p w:rsidR="009D6C07" w:rsidRPr="00754624" w:rsidRDefault="009D6C07" w:rsidP="00754624">
      <w:pPr>
        <w:pStyle w:val="ListParagraph"/>
        <w:numPr>
          <w:ilvl w:val="2"/>
          <w:numId w:val="23"/>
        </w:numPr>
        <w:autoSpaceDE w:val="0"/>
        <w:autoSpaceDN w:val="0"/>
        <w:adjustRightInd w:val="0"/>
        <w:spacing w:before="120" w:after="0"/>
        <w:jc w:val="both"/>
        <w:rPr>
          <w:rFonts w:cstheme="minorHAnsi"/>
          <w:color w:val="000000"/>
        </w:rPr>
      </w:pPr>
      <w:r w:rsidRPr="00754624">
        <w:rPr>
          <w:rFonts w:cstheme="minorHAnsi"/>
          <w:color w:val="000000"/>
        </w:rPr>
        <w:t xml:space="preserve">As part of changes </w:t>
      </w:r>
      <w:r w:rsidR="00203540" w:rsidRPr="00754624">
        <w:rPr>
          <w:rFonts w:cstheme="minorHAnsi"/>
          <w:color w:val="000000"/>
        </w:rPr>
        <w:t>proposed</w:t>
      </w:r>
      <w:r w:rsidRPr="00754624">
        <w:rPr>
          <w:rFonts w:cstheme="minorHAnsi"/>
          <w:color w:val="000000"/>
        </w:rPr>
        <w:t xml:space="preserve"> in GFA, revised estimation for the control period, strictly in line with the Regulation is given in Table below:</w:t>
      </w:r>
    </w:p>
    <w:tbl>
      <w:tblPr>
        <w:tblW w:w="7849" w:type="dxa"/>
        <w:tblInd w:w="918" w:type="dxa"/>
        <w:tblLook w:val="04A0"/>
      </w:tblPr>
      <w:tblGrid>
        <w:gridCol w:w="428"/>
        <w:gridCol w:w="3817"/>
        <w:gridCol w:w="901"/>
        <w:gridCol w:w="901"/>
        <w:gridCol w:w="901"/>
        <w:gridCol w:w="901"/>
      </w:tblGrid>
      <w:tr w:rsidR="0066117B" w:rsidRPr="0066117B" w:rsidTr="000E69F6">
        <w:trPr>
          <w:trHeight w:val="144"/>
        </w:trPr>
        <w:tc>
          <w:tcPr>
            <w:tcW w:w="7849"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66117B" w:rsidRPr="0066117B" w:rsidRDefault="0066117B" w:rsidP="003351EF">
            <w:pPr>
              <w:spacing w:after="0" w:line="240" w:lineRule="auto"/>
              <w:jc w:val="center"/>
              <w:rPr>
                <w:rFonts w:ascii="Calibri" w:eastAsia="Times New Roman" w:hAnsi="Calibri" w:cs="Calibri"/>
                <w:b/>
                <w:bCs/>
                <w:color w:val="000000"/>
                <w:sz w:val="18"/>
                <w:szCs w:val="18"/>
              </w:rPr>
            </w:pPr>
            <w:r w:rsidRPr="0066117B">
              <w:rPr>
                <w:rFonts w:ascii="Calibri" w:eastAsia="Times New Roman" w:hAnsi="Calibri" w:cs="Calibri"/>
                <w:b/>
                <w:bCs/>
                <w:color w:val="000000"/>
                <w:sz w:val="18"/>
                <w:szCs w:val="18"/>
              </w:rPr>
              <w:t xml:space="preserve">Table </w:t>
            </w:r>
            <w:r>
              <w:rPr>
                <w:rFonts w:ascii="Calibri" w:eastAsia="Times New Roman" w:hAnsi="Calibri" w:cs="Calibri"/>
                <w:b/>
                <w:bCs/>
                <w:color w:val="000000"/>
                <w:sz w:val="18"/>
                <w:szCs w:val="18"/>
              </w:rPr>
              <w:t>1</w:t>
            </w:r>
            <w:r w:rsidR="003351EF">
              <w:rPr>
                <w:rFonts w:ascii="Calibri" w:eastAsia="Times New Roman" w:hAnsi="Calibri" w:cs="Calibri"/>
                <w:b/>
                <w:bCs/>
                <w:color w:val="000000"/>
                <w:sz w:val="18"/>
                <w:szCs w:val="18"/>
              </w:rPr>
              <w:t>1</w:t>
            </w:r>
            <w:r>
              <w:rPr>
                <w:rFonts w:ascii="Calibri" w:eastAsia="Times New Roman" w:hAnsi="Calibri" w:cs="Calibri"/>
                <w:b/>
                <w:bCs/>
                <w:color w:val="000000"/>
                <w:sz w:val="18"/>
                <w:szCs w:val="18"/>
              </w:rPr>
              <w:t xml:space="preserve">.15 </w:t>
            </w:r>
            <w:r w:rsidRPr="0066117B">
              <w:rPr>
                <w:rFonts w:ascii="Calibri" w:eastAsia="Times New Roman" w:hAnsi="Calibri" w:cs="Calibri"/>
                <w:b/>
                <w:bCs/>
                <w:color w:val="000000"/>
                <w:sz w:val="18"/>
                <w:szCs w:val="18"/>
              </w:rPr>
              <w:t>Computation of Normative depreciation for the remaining years</w:t>
            </w:r>
            <w:r w:rsidRPr="0066117B">
              <w:rPr>
                <w:rFonts w:ascii="Calibri" w:eastAsia="Times New Roman" w:hAnsi="Calibri" w:cs="Calibri"/>
                <w:color w:val="000000"/>
                <w:sz w:val="18"/>
                <w:szCs w:val="18"/>
              </w:rPr>
              <w:t> </w:t>
            </w:r>
            <w:r w:rsidRPr="0066117B">
              <w:rPr>
                <w:rFonts w:ascii="Calibri" w:eastAsia="Times New Roman" w:hAnsi="Calibri" w:cs="Calibri"/>
                <w:b/>
                <w:bCs/>
                <w:color w:val="000000"/>
                <w:sz w:val="18"/>
                <w:szCs w:val="18"/>
              </w:rPr>
              <w:t>of control period (Rs Cr)</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No</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Particulars</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center"/>
              <w:rPr>
                <w:rFonts w:ascii="Calibri" w:eastAsia="Times New Roman" w:hAnsi="Calibri" w:cs="Calibri"/>
                <w:color w:val="000000"/>
                <w:sz w:val="18"/>
                <w:szCs w:val="18"/>
              </w:rPr>
            </w:pPr>
            <w:r w:rsidRPr="0066117B">
              <w:rPr>
                <w:rFonts w:ascii="Calibri" w:eastAsia="Times New Roman" w:hAnsi="Calibri" w:cs="Calibri"/>
                <w:color w:val="000000"/>
                <w:sz w:val="18"/>
                <w:szCs w:val="18"/>
              </w:rPr>
              <w:t>TU</w:t>
            </w:r>
          </w:p>
        </w:tc>
        <w:tc>
          <w:tcPr>
            <w:tcW w:w="2703" w:type="dxa"/>
            <w:gridSpan w:val="3"/>
            <w:tcBorders>
              <w:top w:val="single" w:sz="4" w:space="0" w:color="auto"/>
              <w:left w:val="nil"/>
              <w:bottom w:val="single" w:sz="4" w:space="0" w:color="auto"/>
              <w:right w:val="single" w:sz="4" w:space="0" w:color="000000"/>
            </w:tcBorders>
            <w:shd w:val="clear" w:color="auto" w:fill="auto"/>
            <w:noWrap/>
            <w:vAlign w:val="bottom"/>
            <w:hideMark/>
          </w:tcPr>
          <w:p w:rsidR="0066117B" w:rsidRPr="0066117B" w:rsidRDefault="0066117B" w:rsidP="0066117B">
            <w:pPr>
              <w:spacing w:after="0" w:line="240" w:lineRule="auto"/>
              <w:jc w:val="center"/>
              <w:rPr>
                <w:rFonts w:ascii="Calibri" w:eastAsia="Times New Roman" w:hAnsi="Calibri" w:cs="Calibri"/>
                <w:color w:val="000000"/>
                <w:sz w:val="18"/>
                <w:szCs w:val="18"/>
              </w:rPr>
            </w:pPr>
            <w:r w:rsidRPr="0066117B">
              <w:rPr>
                <w:rFonts w:ascii="Calibri" w:eastAsia="Times New Roman" w:hAnsi="Calibri" w:cs="Calibri"/>
                <w:color w:val="000000"/>
                <w:sz w:val="18"/>
                <w:szCs w:val="18"/>
              </w:rPr>
              <w:t>Revised projections</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 </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 </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2018-19</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2019-20</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2020-21</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2021-22</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GFA excluding revaluation</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18122.58</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19738.68</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23711.10</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28152.94</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2</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 xml:space="preserve">Opening </w:t>
            </w:r>
            <w:r w:rsidRPr="0066117B">
              <w:rPr>
                <w:rFonts w:ascii="Calibri" w:eastAsia="Times New Roman" w:hAnsi="Calibri" w:cs="Calibri"/>
                <w:color w:val="000000"/>
                <w:sz w:val="18"/>
                <w:szCs w:val="18"/>
              </w:rPr>
              <w:t>Contribution &amp; grants</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6248.75</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7004.71</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8305.46</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8676.14</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3</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GFA net of contribution (1-2)</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11873.83</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12733.97</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15405.64</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19476.80</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Addition during the year</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1616.10</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3972.42</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4441.84</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5000.26</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5</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Total (3+4)</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13489.93</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16706.39</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19847.48</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24477.06</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6</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Contribution &amp; grants</w:t>
            </w:r>
            <w:r>
              <w:rPr>
                <w:rFonts w:ascii="Calibri" w:eastAsia="Times New Roman" w:hAnsi="Calibri" w:cs="Calibri"/>
                <w:color w:val="000000"/>
                <w:sz w:val="18"/>
                <w:szCs w:val="18"/>
              </w:rPr>
              <w:t xml:space="preserve"> during the year</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755.96</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1300.75</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370.68</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395.98</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7</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GFA addition net of contribution (4-6)</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860.14</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2671.67</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4071.16</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4604.28</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8</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 xml:space="preserve">Depreciation for Op GFA </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382.36</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415.21</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510.57</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648.64</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9</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Depreciation on current year addition</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22.11</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68.66</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104.63</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118.33</w:t>
            </w:r>
          </w:p>
        </w:tc>
      </w:tr>
      <w:tr w:rsidR="0066117B" w:rsidRPr="0066117B" w:rsidTr="000E69F6">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10</w:t>
            </w:r>
          </w:p>
        </w:tc>
        <w:tc>
          <w:tcPr>
            <w:tcW w:w="3817" w:type="dxa"/>
            <w:tcBorders>
              <w:top w:val="nil"/>
              <w:left w:val="nil"/>
              <w:bottom w:val="single" w:sz="4" w:space="0" w:color="auto"/>
              <w:right w:val="single" w:sz="4" w:space="0" w:color="auto"/>
            </w:tcBorders>
            <w:shd w:val="clear" w:color="auto" w:fill="auto"/>
            <w:vAlign w:val="bottom"/>
            <w:hideMark/>
          </w:tcPr>
          <w:p w:rsidR="0066117B" w:rsidRPr="0066117B" w:rsidRDefault="0066117B" w:rsidP="0066117B">
            <w:pPr>
              <w:spacing w:after="0" w:line="240" w:lineRule="auto"/>
              <w:rPr>
                <w:rFonts w:ascii="Calibri" w:eastAsia="Times New Roman" w:hAnsi="Calibri" w:cs="Calibri"/>
                <w:color w:val="000000"/>
                <w:sz w:val="18"/>
                <w:szCs w:val="18"/>
              </w:rPr>
            </w:pPr>
            <w:r w:rsidRPr="0066117B">
              <w:rPr>
                <w:rFonts w:ascii="Calibri" w:eastAsia="Times New Roman" w:hAnsi="Calibri" w:cs="Calibri"/>
                <w:color w:val="000000"/>
                <w:sz w:val="18"/>
                <w:szCs w:val="18"/>
              </w:rPr>
              <w:t>Total depreciation for the year (10+11)</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404.47</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483.87</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615.20</w:t>
            </w:r>
          </w:p>
        </w:tc>
        <w:tc>
          <w:tcPr>
            <w:tcW w:w="901" w:type="dxa"/>
            <w:tcBorders>
              <w:top w:val="nil"/>
              <w:left w:val="nil"/>
              <w:bottom w:val="single" w:sz="4" w:space="0" w:color="auto"/>
              <w:right w:val="single" w:sz="4" w:space="0" w:color="auto"/>
            </w:tcBorders>
            <w:shd w:val="clear" w:color="auto" w:fill="auto"/>
            <w:noWrap/>
            <w:vAlign w:val="bottom"/>
            <w:hideMark/>
          </w:tcPr>
          <w:p w:rsidR="0066117B" w:rsidRPr="0066117B" w:rsidRDefault="0066117B" w:rsidP="0066117B">
            <w:pPr>
              <w:spacing w:after="0" w:line="240" w:lineRule="auto"/>
              <w:jc w:val="right"/>
              <w:rPr>
                <w:rFonts w:ascii="Calibri" w:eastAsia="Times New Roman" w:hAnsi="Calibri" w:cs="Calibri"/>
                <w:color w:val="000000"/>
                <w:sz w:val="18"/>
                <w:szCs w:val="18"/>
              </w:rPr>
            </w:pPr>
            <w:r w:rsidRPr="0066117B">
              <w:rPr>
                <w:rFonts w:ascii="Calibri" w:eastAsia="Times New Roman" w:hAnsi="Calibri" w:cs="Calibri"/>
                <w:color w:val="000000"/>
                <w:sz w:val="18"/>
                <w:szCs w:val="18"/>
              </w:rPr>
              <w:t>766.97</w:t>
            </w:r>
          </w:p>
        </w:tc>
      </w:tr>
    </w:tbl>
    <w:p w:rsidR="00181432" w:rsidRPr="00181432" w:rsidRDefault="00181432" w:rsidP="00181432">
      <w:pPr>
        <w:pStyle w:val="ListParagraph"/>
        <w:spacing w:after="0" w:line="240" w:lineRule="auto"/>
        <w:jc w:val="both"/>
        <w:rPr>
          <w:rFonts w:eastAsia="Times New Roman" w:cs="Calibri"/>
          <w:sz w:val="20"/>
          <w:szCs w:val="20"/>
        </w:rPr>
      </w:pPr>
    </w:p>
    <w:p w:rsidR="009D6C07" w:rsidRPr="00EF0B62" w:rsidRDefault="00E64F5E" w:rsidP="00754624">
      <w:pPr>
        <w:pStyle w:val="ListParagraph"/>
        <w:numPr>
          <w:ilvl w:val="2"/>
          <w:numId w:val="23"/>
        </w:numPr>
        <w:spacing w:after="0" w:line="240" w:lineRule="auto"/>
        <w:jc w:val="both"/>
        <w:rPr>
          <w:rFonts w:eastAsia="Times New Roman" w:cs="Calibri"/>
          <w:sz w:val="20"/>
          <w:szCs w:val="20"/>
        </w:rPr>
      </w:pPr>
      <w:r w:rsidRPr="00EF0B62">
        <w:rPr>
          <w:rFonts w:eastAsia="Times New Roman" w:cs="Calibri"/>
        </w:rPr>
        <w:t xml:space="preserve">SBU wise details are furnished in </w:t>
      </w:r>
      <w:r w:rsidRPr="00EF0B62">
        <w:rPr>
          <w:rFonts w:eastAsia="Times New Roman" w:cs="Calibri"/>
          <w:b/>
        </w:rPr>
        <w:t xml:space="preserve">Appendix </w:t>
      </w:r>
      <w:r w:rsidR="00ED5965" w:rsidRPr="00EF0B62">
        <w:rPr>
          <w:rFonts w:eastAsia="Times New Roman" w:cs="Calibri"/>
          <w:b/>
        </w:rPr>
        <w:t>4</w:t>
      </w:r>
      <w:r w:rsidRPr="00EF0B62">
        <w:rPr>
          <w:rFonts w:eastAsia="Times New Roman" w:cs="Calibri"/>
        </w:rPr>
        <w:t xml:space="preserve">. </w:t>
      </w:r>
      <w:r w:rsidR="009D6C07" w:rsidRPr="00EF0B62">
        <w:rPr>
          <w:rFonts w:eastAsia="Times New Roman" w:cs="Calibri"/>
        </w:rPr>
        <w:t xml:space="preserve">Depreciation </w:t>
      </w:r>
      <w:r w:rsidRPr="00EF0B62">
        <w:rPr>
          <w:rFonts w:eastAsia="Times New Roman" w:cs="Calibri"/>
        </w:rPr>
        <w:t xml:space="preserve">rate for 2018-19 (as per TU petition) on GFA net of contribution has been considered for the determination of depreciation </w:t>
      </w:r>
      <w:r w:rsidR="009D6C07" w:rsidRPr="00EF0B62">
        <w:rPr>
          <w:rFonts w:eastAsia="Times New Roman" w:cs="Calibri"/>
        </w:rPr>
        <w:t>on opening GFA</w:t>
      </w:r>
      <w:r w:rsidRPr="00EF0B62">
        <w:rPr>
          <w:rFonts w:eastAsia="Times New Roman" w:cs="Calibri"/>
        </w:rPr>
        <w:t xml:space="preserve">. </w:t>
      </w:r>
      <w:r w:rsidR="009D6C07" w:rsidRPr="00EF0B62">
        <w:rPr>
          <w:rFonts w:eastAsia="Times New Roman" w:cs="Calibri"/>
        </w:rPr>
        <w:t>Depreciation rate has been determined as shown below:</w:t>
      </w:r>
    </w:p>
    <w:p w:rsidR="009D6C07" w:rsidRDefault="009D6C07" w:rsidP="009D6C07">
      <w:pPr>
        <w:pStyle w:val="ListParagraph"/>
        <w:spacing w:after="0" w:line="240" w:lineRule="auto"/>
        <w:rPr>
          <w:rFonts w:eastAsia="Times New Roman" w:cs="Calibri"/>
          <w:sz w:val="20"/>
          <w:szCs w:val="20"/>
        </w:rPr>
      </w:pPr>
    </w:p>
    <w:tbl>
      <w:tblPr>
        <w:tblW w:w="7810" w:type="dxa"/>
        <w:tblInd w:w="1008" w:type="dxa"/>
        <w:tblLook w:val="04A0"/>
      </w:tblPr>
      <w:tblGrid>
        <w:gridCol w:w="4205"/>
        <w:gridCol w:w="878"/>
        <w:gridCol w:w="875"/>
        <w:gridCol w:w="875"/>
        <w:gridCol w:w="977"/>
      </w:tblGrid>
      <w:tr w:rsidR="009D6C07" w:rsidRPr="00125FE9" w:rsidTr="00756C00">
        <w:trPr>
          <w:trHeight w:val="144"/>
        </w:trPr>
        <w:tc>
          <w:tcPr>
            <w:tcW w:w="781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D6C07" w:rsidRPr="00125FE9" w:rsidRDefault="009D6C07" w:rsidP="00ED5965">
            <w:pPr>
              <w:spacing w:after="0" w:line="240" w:lineRule="auto"/>
              <w:jc w:val="center"/>
              <w:rPr>
                <w:rFonts w:eastAsia="Times New Roman" w:cs="Calibri"/>
                <w:b/>
                <w:color w:val="000000"/>
                <w:sz w:val="18"/>
                <w:szCs w:val="18"/>
              </w:rPr>
            </w:pPr>
            <w:r w:rsidRPr="00125FE9">
              <w:rPr>
                <w:rFonts w:eastAsia="Times New Roman" w:cs="Calibri"/>
                <w:b/>
                <w:color w:val="000000"/>
                <w:sz w:val="18"/>
                <w:szCs w:val="18"/>
              </w:rPr>
              <w:lastRenderedPageBreak/>
              <w:t>Table</w:t>
            </w:r>
            <w:r w:rsidR="00E118BC">
              <w:rPr>
                <w:rFonts w:eastAsia="Times New Roman" w:cs="Calibri"/>
                <w:b/>
                <w:color w:val="000000"/>
                <w:sz w:val="18"/>
                <w:szCs w:val="18"/>
              </w:rPr>
              <w:t xml:space="preserve"> </w:t>
            </w:r>
            <w:r w:rsidR="003351EF">
              <w:rPr>
                <w:rFonts w:eastAsia="Times New Roman" w:cs="Calibri"/>
                <w:b/>
                <w:color w:val="000000"/>
                <w:sz w:val="18"/>
                <w:szCs w:val="18"/>
              </w:rPr>
              <w:t>11</w:t>
            </w:r>
            <w:r w:rsidR="00ED5965">
              <w:rPr>
                <w:rFonts w:eastAsia="Times New Roman" w:cs="Calibri"/>
                <w:b/>
                <w:color w:val="000000"/>
                <w:sz w:val="18"/>
                <w:szCs w:val="18"/>
              </w:rPr>
              <w:t>.</w:t>
            </w:r>
            <w:r w:rsidR="00E118BC">
              <w:rPr>
                <w:rFonts w:eastAsia="Times New Roman" w:cs="Calibri"/>
                <w:b/>
                <w:color w:val="000000"/>
                <w:sz w:val="18"/>
                <w:szCs w:val="18"/>
              </w:rPr>
              <w:t>1</w:t>
            </w:r>
            <w:r w:rsidR="00ED5965">
              <w:rPr>
                <w:rFonts w:eastAsia="Times New Roman" w:cs="Calibri"/>
                <w:b/>
                <w:color w:val="000000"/>
                <w:sz w:val="18"/>
                <w:szCs w:val="18"/>
              </w:rPr>
              <w:t>6</w:t>
            </w:r>
            <w:r w:rsidR="00E118BC">
              <w:rPr>
                <w:rFonts w:eastAsia="Times New Roman" w:cs="Calibri"/>
                <w:b/>
                <w:color w:val="000000"/>
                <w:sz w:val="18"/>
                <w:szCs w:val="18"/>
              </w:rPr>
              <w:t>:</w:t>
            </w:r>
            <w:r w:rsidRPr="00125FE9">
              <w:rPr>
                <w:rFonts w:eastAsia="Times New Roman" w:cs="Calibri"/>
                <w:b/>
                <w:color w:val="000000"/>
                <w:sz w:val="18"/>
                <w:szCs w:val="18"/>
              </w:rPr>
              <w:t xml:space="preserve"> </w:t>
            </w:r>
            <w:r w:rsidR="00E64F5E">
              <w:rPr>
                <w:rFonts w:eastAsia="Times New Roman" w:cs="Calibri"/>
                <w:b/>
                <w:color w:val="000000"/>
                <w:sz w:val="18"/>
                <w:szCs w:val="18"/>
              </w:rPr>
              <w:t xml:space="preserve"> </w:t>
            </w:r>
            <w:r w:rsidRPr="00125FE9">
              <w:rPr>
                <w:rFonts w:eastAsia="Times New Roman" w:cs="Calibri"/>
                <w:b/>
                <w:color w:val="000000"/>
                <w:sz w:val="18"/>
                <w:szCs w:val="18"/>
              </w:rPr>
              <w:t>Determination of depreciation rate for the control period</w:t>
            </w:r>
            <w:r w:rsidR="00F75AC6">
              <w:rPr>
                <w:rFonts w:eastAsia="Times New Roman" w:cs="Calibri"/>
                <w:b/>
                <w:color w:val="000000"/>
                <w:sz w:val="18"/>
                <w:szCs w:val="18"/>
              </w:rPr>
              <w:t xml:space="preserve"> (Rs Cr)</w:t>
            </w:r>
          </w:p>
        </w:tc>
      </w:tr>
      <w:tr w:rsidR="009D6C07" w:rsidRPr="00125FE9" w:rsidTr="00756C00">
        <w:trPr>
          <w:trHeight w:val="144"/>
        </w:trPr>
        <w:tc>
          <w:tcPr>
            <w:tcW w:w="42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Particulars</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SBU G</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SBU 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rPr>
                <w:rFonts w:eastAsia="Times New Roman" w:cs="Calibri"/>
                <w:color w:val="000000"/>
                <w:sz w:val="18"/>
                <w:szCs w:val="18"/>
              </w:rPr>
            </w:pPr>
            <w:r w:rsidRPr="00F75AC6">
              <w:rPr>
                <w:rFonts w:eastAsia="Times New Roman" w:cs="Calibri"/>
                <w:color w:val="000000"/>
                <w:sz w:val="18"/>
                <w:szCs w:val="18"/>
              </w:rPr>
              <w:t>SBU D</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Total</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 xml:space="preserve">GFA net of contribution </w:t>
            </w:r>
            <w:r w:rsidR="00F75AC6">
              <w:rPr>
                <w:rFonts w:eastAsia="Times New Roman" w:cs="Calibri"/>
                <w:color w:val="000000"/>
                <w:sz w:val="18"/>
                <w:szCs w:val="18"/>
              </w:rPr>
              <w:t xml:space="preserve">as on </w:t>
            </w:r>
            <w:r w:rsidRPr="00125FE9">
              <w:rPr>
                <w:rFonts w:eastAsia="Times New Roman" w:cs="Calibri"/>
                <w:color w:val="000000"/>
                <w:sz w:val="18"/>
                <w:szCs w:val="18"/>
              </w:rPr>
              <w:t>31.03.2018</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4781.95</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4819.70</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2272.18</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11873.83</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125FE9" w:rsidRDefault="00F75AC6" w:rsidP="00756C00">
            <w:pPr>
              <w:spacing w:after="0" w:line="240" w:lineRule="auto"/>
              <w:rPr>
                <w:rFonts w:eastAsia="Times New Roman" w:cs="Calibri"/>
                <w:color w:val="000000"/>
                <w:sz w:val="18"/>
                <w:szCs w:val="18"/>
              </w:rPr>
            </w:pPr>
            <w:r>
              <w:rPr>
                <w:rFonts w:eastAsia="Times New Roman" w:cs="Calibri"/>
                <w:color w:val="000000"/>
                <w:sz w:val="18"/>
                <w:szCs w:val="18"/>
              </w:rPr>
              <w:t xml:space="preserve">GFA </w:t>
            </w:r>
            <w:r w:rsidR="009D6C07" w:rsidRPr="00125FE9">
              <w:rPr>
                <w:rFonts w:eastAsia="Times New Roman" w:cs="Calibri"/>
                <w:color w:val="000000"/>
                <w:sz w:val="18"/>
                <w:szCs w:val="18"/>
              </w:rPr>
              <w:t>Addition net of contribution 18-19</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33.60</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75.74</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665.77</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775.11</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GFA net of contribution  as on 31.03.2019</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4815.55</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4895.44</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2937.95</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12648.94</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Depreciation on op GFA (as per TU petition)</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136.73</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156.94</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88.69</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382.36</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125FE9" w:rsidRDefault="009D6C07" w:rsidP="00756C00">
            <w:pPr>
              <w:spacing w:after="0" w:line="240" w:lineRule="auto"/>
              <w:rPr>
                <w:rFonts w:eastAsia="Times New Roman" w:cs="Calibri"/>
                <w:color w:val="000000"/>
                <w:sz w:val="18"/>
                <w:szCs w:val="18"/>
              </w:rPr>
            </w:pPr>
            <w:r w:rsidRPr="00125FE9">
              <w:rPr>
                <w:rFonts w:eastAsia="Times New Roman" w:cs="Calibri"/>
                <w:color w:val="000000"/>
                <w:sz w:val="18"/>
                <w:szCs w:val="18"/>
              </w:rPr>
              <w:t>On addition at half the normal rate (5.17%/2=2.57%)</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0.86</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color w:val="000000"/>
                <w:sz w:val="18"/>
                <w:szCs w:val="18"/>
              </w:rPr>
            </w:pPr>
            <w:r w:rsidRPr="00F75AC6">
              <w:rPr>
                <w:rFonts w:eastAsia="Times New Roman" w:cs="Calibri"/>
                <w:color w:val="000000"/>
                <w:sz w:val="18"/>
                <w:szCs w:val="18"/>
              </w:rPr>
              <w:t>1.95</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66117B" w:rsidP="00756C00">
            <w:pPr>
              <w:spacing w:after="0" w:line="240" w:lineRule="auto"/>
              <w:jc w:val="right"/>
              <w:rPr>
                <w:rFonts w:eastAsia="Times New Roman" w:cs="Calibri"/>
                <w:color w:val="000000"/>
                <w:sz w:val="18"/>
                <w:szCs w:val="18"/>
              </w:rPr>
            </w:pPr>
            <w:r>
              <w:rPr>
                <w:rFonts w:eastAsia="Times New Roman" w:cs="Calibri"/>
                <w:color w:val="000000"/>
                <w:sz w:val="18"/>
                <w:szCs w:val="18"/>
              </w:rPr>
              <w:t>19.30</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66117B" w:rsidP="00756C00">
            <w:pPr>
              <w:spacing w:after="0" w:line="240" w:lineRule="auto"/>
              <w:jc w:val="right"/>
              <w:rPr>
                <w:rFonts w:eastAsia="Times New Roman" w:cs="Calibri"/>
                <w:color w:val="000000"/>
                <w:sz w:val="18"/>
                <w:szCs w:val="18"/>
              </w:rPr>
            </w:pPr>
            <w:r>
              <w:rPr>
                <w:rFonts w:eastAsia="Times New Roman" w:cs="Calibri"/>
                <w:color w:val="000000"/>
                <w:sz w:val="18"/>
                <w:szCs w:val="18"/>
              </w:rPr>
              <w:t>22.11</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F75AC6" w:rsidRDefault="009D6C07" w:rsidP="00756C00">
            <w:pPr>
              <w:spacing w:after="0" w:line="240" w:lineRule="auto"/>
              <w:rPr>
                <w:rFonts w:eastAsia="Times New Roman" w:cs="Calibri"/>
                <w:b/>
                <w:color w:val="000000"/>
                <w:sz w:val="18"/>
                <w:szCs w:val="18"/>
              </w:rPr>
            </w:pPr>
            <w:r w:rsidRPr="00F75AC6">
              <w:rPr>
                <w:rFonts w:eastAsia="Times New Roman" w:cs="Calibri"/>
                <w:b/>
                <w:color w:val="000000"/>
                <w:sz w:val="18"/>
                <w:szCs w:val="18"/>
              </w:rPr>
              <w:t> </w:t>
            </w:r>
            <w:r w:rsidR="00F75AC6" w:rsidRPr="00F75AC6">
              <w:rPr>
                <w:rFonts w:eastAsia="Times New Roman" w:cs="Calibri"/>
                <w:b/>
                <w:color w:val="000000"/>
                <w:sz w:val="18"/>
                <w:szCs w:val="18"/>
              </w:rPr>
              <w:t>Total depreciation</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b/>
                <w:color w:val="000000"/>
                <w:sz w:val="18"/>
                <w:szCs w:val="18"/>
              </w:rPr>
            </w:pPr>
            <w:r w:rsidRPr="00F75AC6">
              <w:rPr>
                <w:rFonts w:eastAsia="Times New Roman" w:cs="Calibri"/>
                <w:b/>
                <w:color w:val="000000"/>
                <w:sz w:val="18"/>
                <w:szCs w:val="18"/>
              </w:rPr>
              <w:t>137.60</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b/>
                <w:color w:val="000000"/>
                <w:sz w:val="18"/>
                <w:szCs w:val="18"/>
              </w:rPr>
            </w:pPr>
            <w:r w:rsidRPr="00F75AC6">
              <w:rPr>
                <w:rFonts w:eastAsia="Times New Roman" w:cs="Calibri"/>
                <w:b/>
                <w:color w:val="000000"/>
                <w:sz w:val="18"/>
                <w:szCs w:val="18"/>
              </w:rPr>
              <w:t>158.88</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66117B" w:rsidP="00756C00">
            <w:pPr>
              <w:spacing w:after="0" w:line="240" w:lineRule="auto"/>
              <w:jc w:val="right"/>
              <w:rPr>
                <w:rFonts w:eastAsia="Times New Roman" w:cs="Calibri"/>
                <w:b/>
                <w:color w:val="000000"/>
                <w:sz w:val="18"/>
                <w:szCs w:val="18"/>
              </w:rPr>
            </w:pPr>
            <w:r>
              <w:rPr>
                <w:rFonts w:eastAsia="Times New Roman" w:cs="Calibri"/>
                <w:b/>
                <w:color w:val="000000"/>
                <w:sz w:val="18"/>
                <w:szCs w:val="18"/>
              </w:rPr>
              <w:t>107.98</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66117B" w:rsidP="00756C00">
            <w:pPr>
              <w:spacing w:after="0" w:line="240" w:lineRule="auto"/>
              <w:jc w:val="right"/>
              <w:rPr>
                <w:rFonts w:eastAsia="Times New Roman" w:cs="Calibri"/>
                <w:b/>
                <w:color w:val="000000"/>
                <w:sz w:val="18"/>
                <w:szCs w:val="18"/>
              </w:rPr>
            </w:pPr>
            <w:r>
              <w:rPr>
                <w:rFonts w:eastAsia="Times New Roman" w:cs="Calibri"/>
                <w:b/>
                <w:color w:val="000000"/>
                <w:sz w:val="18"/>
                <w:szCs w:val="18"/>
              </w:rPr>
              <w:t>404.47</w:t>
            </w:r>
          </w:p>
        </w:tc>
      </w:tr>
      <w:tr w:rsidR="009D6C07" w:rsidRPr="00125FE9" w:rsidTr="00756C00">
        <w:trPr>
          <w:trHeight w:val="144"/>
        </w:trPr>
        <w:tc>
          <w:tcPr>
            <w:tcW w:w="4205" w:type="dxa"/>
            <w:tcBorders>
              <w:top w:val="nil"/>
              <w:left w:val="single" w:sz="4" w:space="0" w:color="auto"/>
              <w:bottom w:val="single" w:sz="4" w:space="0" w:color="auto"/>
              <w:right w:val="single" w:sz="4" w:space="0" w:color="auto"/>
            </w:tcBorders>
            <w:shd w:val="clear" w:color="auto" w:fill="auto"/>
            <w:vAlign w:val="bottom"/>
            <w:hideMark/>
          </w:tcPr>
          <w:p w:rsidR="009D6C07" w:rsidRPr="00F75AC6" w:rsidRDefault="009D6C07" w:rsidP="00F75AC6">
            <w:pPr>
              <w:spacing w:after="0" w:line="240" w:lineRule="auto"/>
              <w:rPr>
                <w:rFonts w:eastAsia="Times New Roman" w:cs="Calibri"/>
                <w:b/>
                <w:color w:val="000000"/>
                <w:sz w:val="18"/>
                <w:szCs w:val="18"/>
              </w:rPr>
            </w:pPr>
            <w:r w:rsidRPr="00F75AC6">
              <w:rPr>
                <w:rFonts w:eastAsia="Times New Roman" w:cs="Calibri"/>
                <w:b/>
                <w:color w:val="000000"/>
                <w:sz w:val="18"/>
                <w:szCs w:val="18"/>
              </w:rPr>
              <w:t xml:space="preserve">Depreciation </w:t>
            </w:r>
            <w:r w:rsidR="00F75AC6">
              <w:rPr>
                <w:rFonts w:eastAsia="Times New Roman" w:cs="Calibri"/>
                <w:b/>
                <w:color w:val="000000"/>
                <w:sz w:val="18"/>
                <w:szCs w:val="18"/>
              </w:rPr>
              <w:t>rate</w:t>
            </w:r>
            <w:r w:rsidRPr="00F75AC6">
              <w:rPr>
                <w:rFonts w:eastAsia="Times New Roman" w:cs="Calibri"/>
                <w:b/>
                <w:color w:val="000000"/>
                <w:sz w:val="18"/>
                <w:szCs w:val="18"/>
              </w:rPr>
              <w:t xml:space="preserve"> for opening GFA</w:t>
            </w:r>
            <w:r w:rsidR="00F75AC6" w:rsidRPr="00F75AC6">
              <w:rPr>
                <w:rFonts w:eastAsia="Times New Roman" w:cs="Calibri"/>
                <w:b/>
                <w:color w:val="000000"/>
                <w:sz w:val="18"/>
                <w:szCs w:val="18"/>
              </w:rPr>
              <w:t xml:space="preserve"> (%)</w:t>
            </w:r>
          </w:p>
        </w:tc>
        <w:tc>
          <w:tcPr>
            <w:tcW w:w="878"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b/>
                <w:color w:val="000000"/>
                <w:sz w:val="18"/>
                <w:szCs w:val="18"/>
              </w:rPr>
            </w:pPr>
            <w:r w:rsidRPr="00F75AC6">
              <w:rPr>
                <w:rFonts w:eastAsia="Times New Roman" w:cs="Calibri"/>
                <w:b/>
                <w:color w:val="000000"/>
                <w:sz w:val="18"/>
                <w:szCs w:val="18"/>
              </w:rPr>
              <w:t>2.86</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b/>
                <w:color w:val="000000"/>
                <w:sz w:val="18"/>
                <w:szCs w:val="18"/>
              </w:rPr>
            </w:pPr>
            <w:r w:rsidRPr="00F75AC6">
              <w:rPr>
                <w:rFonts w:eastAsia="Times New Roman" w:cs="Calibri"/>
                <w:b/>
                <w:color w:val="000000"/>
                <w:sz w:val="18"/>
                <w:szCs w:val="18"/>
              </w:rPr>
              <w:t>3.26</w:t>
            </w:r>
          </w:p>
        </w:tc>
        <w:tc>
          <w:tcPr>
            <w:tcW w:w="875"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b/>
                <w:color w:val="000000"/>
                <w:sz w:val="18"/>
                <w:szCs w:val="18"/>
              </w:rPr>
            </w:pPr>
            <w:r w:rsidRPr="00F75AC6">
              <w:rPr>
                <w:rFonts w:eastAsia="Times New Roman" w:cs="Calibri"/>
                <w:b/>
                <w:color w:val="000000"/>
                <w:sz w:val="18"/>
                <w:szCs w:val="18"/>
              </w:rPr>
              <w:t>3.90</w:t>
            </w:r>
          </w:p>
        </w:tc>
        <w:tc>
          <w:tcPr>
            <w:tcW w:w="977" w:type="dxa"/>
            <w:tcBorders>
              <w:top w:val="nil"/>
              <w:left w:val="nil"/>
              <w:bottom w:val="single" w:sz="4" w:space="0" w:color="auto"/>
              <w:right w:val="single" w:sz="4" w:space="0" w:color="auto"/>
            </w:tcBorders>
            <w:shd w:val="clear" w:color="auto" w:fill="auto"/>
            <w:noWrap/>
            <w:vAlign w:val="bottom"/>
            <w:hideMark/>
          </w:tcPr>
          <w:p w:rsidR="009D6C07" w:rsidRPr="00F75AC6" w:rsidRDefault="009D6C07" w:rsidP="00756C00">
            <w:pPr>
              <w:spacing w:after="0" w:line="240" w:lineRule="auto"/>
              <w:jc w:val="right"/>
              <w:rPr>
                <w:rFonts w:eastAsia="Times New Roman" w:cs="Calibri"/>
                <w:b/>
                <w:color w:val="000000"/>
                <w:sz w:val="18"/>
                <w:szCs w:val="18"/>
              </w:rPr>
            </w:pPr>
          </w:p>
        </w:tc>
      </w:tr>
    </w:tbl>
    <w:p w:rsidR="00232714" w:rsidRDefault="00232714" w:rsidP="00232714">
      <w:pPr>
        <w:pStyle w:val="ListParagraph"/>
        <w:spacing w:after="0"/>
        <w:jc w:val="both"/>
        <w:rPr>
          <w:rFonts w:eastAsia="Times New Roman" w:cs="Calibri"/>
        </w:rPr>
      </w:pPr>
    </w:p>
    <w:p w:rsidR="00D05D5B" w:rsidRPr="00EF0B62" w:rsidRDefault="009D6C07" w:rsidP="00754624">
      <w:pPr>
        <w:pStyle w:val="ListParagraph"/>
        <w:numPr>
          <w:ilvl w:val="2"/>
          <w:numId w:val="23"/>
        </w:numPr>
        <w:jc w:val="both"/>
        <w:rPr>
          <w:rFonts w:cstheme="minorHAnsi"/>
          <w:bCs/>
        </w:rPr>
      </w:pPr>
      <w:r w:rsidRPr="00EF0B62">
        <w:rPr>
          <w:rFonts w:eastAsia="Times New Roman" w:cs="Calibri"/>
        </w:rPr>
        <w:t xml:space="preserve">Depreciation on current year </w:t>
      </w:r>
      <w:r w:rsidR="00E118BC" w:rsidRPr="00EF0B62">
        <w:rPr>
          <w:rFonts w:eastAsia="Times New Roman" w:cs="Calibri"/>
        </w:rPr>
        <w:t xml:space="preserve">GFA </w:t>
      </w:r>
      <w:r w:rsidRPr="00EF0B62">
        <w:rPr>
          <w:rFonts w:eastAsia="Times New Roman" w:cs="Calibri"/>
        </w:rPr>
        <w:t>addition is computed on addition net of Contribution and grants at half the normal depreciation rate</w:t>
      </w:r>
      <w:r w:rsidR="00E118BC" w:rsidRPr="00EF0B62">
        <w:rPr>
          <w:rFonts w:eastAsia="Times New Roman" w:cs="Calibri"/>
        </w:rPr>
        <w:t xml:space="preserve"> of depreciation as computed by the Hon’ble Commission in MYT order</w:t>
      </w:r>
      <w:r w:rsidRPr="00EF0B62">
        <w:rPr>
          <w:rFonts w:eastAsia="Times New Roman" w:cs="Calibri"/>
        </w:rPr>
        <w:t xml:space="preserve"> (5.14/2=2.57%).</w:t>
      </w:r>
      <w:r w:rsidR="00D05D5B" w:rsidRPr="00EF0B62">
        <w:rPr>
          <w:rFonts w:cstheme="minorHAnsi"/>
          <w:bCs/>
        </w:rPr>
        <w:t xml:space="preserve"> Paragraph 3.65 of the order is extracted below for ready reference.</w:t>
      </w:r>
    </w:p>
    <w:p w:rsidR="00D05D5B" w:rsidRPr="002236DE" w:rsidRDefault="00D05D5B" w:rsidP="00D05D5B">
      <w:pPr>
        <w:pStyle w:val="ListParagraph"/>
        <w:ind w:left="1440"/>
        <w:jc w:val="both"/>
        <w:rPr>
          <w:i/>
        </w:rPr>
      </w:pPr>
      <w:r w:rsidRPr="002236DE">
        <w:rPr>
          <w:i/>
        </w:rPr>
        <w:t>Based on the mix of assets, for the first 12 years the average rate of depreciation will be 5.14%.  Since the weighted average life of the assets is 31 years, the balance 27% of the value of assets (90%-63%) is to be depreciated in balance 19 years (31-12 years) of the useful life.  Hence the average rate of depreciation for assets more than 12 years old will be 27%/19 ie., 1.4% per year</w:t>
      </w:r>
      <w:r>
        <w:rPr>
          <w:i/>
        </w:rPr>
        <w:t xml:space="preserve"> </w:t>
      </w:r>
      <w:r w:rsidRPr="002236DE">
        <w:rPr>
          <w:i/>
        </w:rPr>
        <w:t xml:space="preserve">on  a straight line basis.   </w:t>
      </w:r>
    </w:p>
    <w:p w:rsidR="009D6C07" w:rsidRPr="00E118BC" w:rsidRDefault="009D6C07" w:rsidP="00D05D5B">
      <w:pPr>
        <w:pStyle w:val="ListParagraph"/>
        <w:spacing w:after="0"/>
        <w:jc w:val="both"/>
        <w:rPr>
          <w:rFonts w:eastAsia="Times New Roman" w:cs="Calibri"/>
        </w:rPr>
      </w:pPr>
    </w:p>
    <w:p w:rsidR="00E66096" w:rsidRDefault="00E66096" w:rsidP="00754624">
      <w:pPr>
        <w:pStyle w:val="BodyText2"/>
        <w:numPr>
          <w:ilvl w:val="1"/>
          <w:numId w:val="23"/>
        </w:numPr>
        <w:spacing w:after="0" w:line="276" w:lineRule="auto"/>
        <w:jc w:val="both"/>
        <w:rPr>
          <w:rFonts w:cstheme="minorHAnsi"/>
          <w:bCs/>
        </w:rPr>
      </w:pPr>
      <w:r w:rsidRPr="00C437C6">
        <w:rPr>
          <w:rFonts w:cstheme="minorHAnsi"/>
          <w:b/>
          <w:bCs/>
        </w:rPr>
        <w:t xml:space="preserve">Contribution and Grants: </w:t>
      </w:r>
      <w:r w:rsidRPr="00C437C6">
        <w:rPr>
          <w:rFonts w:cstheme="minorHAnsi"/>
          <w:bCs/>
        </w:rPr>
        <w:t xml:space="preserve">Details of Consumer Contribution and grants as </w:t>
      </w:r>
      <w:r w:rsidR="00D5454C">
        <w:rPr>
          <w:rFonts w:cstheme="minorHAnsi"/>
          <w:bCs/>
        </w:rPr>
        <w:t>per Tariff Regulation, 2018 till 31.03.2019 and revised projection for the remaining years are detailed below:</w:t>
      </w:r>
      <w:r w:rsidRPr="00C437C6">
        <w:rPr>
          <w:rFonts w:cstheme="minorHAnsi"/>
          <w:bCs/>
        </w:rPr>
        <w:t xml:space="preserve"> </w:t>
      </w:r>
    </w:p>
    <w:p w:rsidR="00D5454C" w:rsidRDefault="00D5454C" w:rsidP="00D5454C">
      <w:pPr>
        <w:pStyle w:val="BodyText2"/>
        <w:spacing w:after="0" w:line="276" w:lineRule="auto"/>
        <w:ind w:left="720"/>
        <w:jc w:val="both"/>
        <w:rPr>
          <w:rFonts w:cstheme="minorHAnsi"/>
          <w:bCs/>
        </w:rPr>
      </w:pPr>
    </w:p>
    <w:tbl>
      <w:tblPr>
        <w:tblW w:w="9224" w:type="dxa"/>
        <w:tblInd w:w="558" w:type="dxa"/>
        <w:tblLook w:val="04A0"/>
      </w:tblPr>
      <w:tblGrid>
        <w:gridCol w:w="630"/>
        <w:gridCol w:w="5040"/>
        <w:gridCol w:w="833"/>
        <w:gridCol w:w="833"/>
        <w:gridCol w:w="944"/>
        <w:gridCol w:w="944"/>
      </w:tblGrid>
      <w:tr w:rsidR="00D5454C" w:rsidRPr="00D5454C" w:rsidTr="00ED5965">
        <w:trPr>
          <w:trHeight w:val="144"/>
        </w:trPr>
        <w:tc>
          <w:tcPr>
            <w:tcW w:w="9224" w:type="dxa"/>
            <w:gridSpan w:val="6"/>
            <w:tcBorders>
              <w:top w:val="single" w:sz="4" w:space="0" w:color="auto"/>
              <w:left w:val="single" w:sz="4" w:space="0" w:color="auto"/>
              <w:bottom w:val="single" w:sz="4" w:space="0" w:color="auto"/>
              <w:right w:val="single" w:sz="4" w:space="0" w:color="000000"/>
            </w:tcBorders>
            <w:shd w:val="clear" w:color="auto" w:fill="auto"/>
            <w:vAlign w:val="bottom"/>
            <w:hideMark/>
          </w:tcPr>
          <w:p w:rsidR="00D5454C" w:rsidRPr="00D5454C" w:rsidRDefault="00D5454C" w:rsidP="003351EF">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 xml:space="preserve">Table </w:t>
            </w:r>
            <w:r w:rsidR="00ED5965">
              <w:rPr>
                <w:rFonts w:eastAsia="Times New Roman" w:cstheme="minorHAnsi"/>
                <w:b/>
                <w:bCs/>
                <w:color w:val="000000"/>
                <w:sz w:val="20"/>
                <w:szCs w:val="20"/>
              </w:rPr>
              <w:t>1</w:t>
            </w:r>
            <w:r w:rsidR="003351EF">
              <w:rPr>
                <w:rFonts w:eastAsia="Times New Roman" w:cstheme="minorHAnsi"/>
                <w:b/>
                <w:bCs/>
                <w:color w:val="000000"/>
                <w:sz w:val="20"/>
                <w:szCs w:val="20"/>
              </w:rPr>
              <w:t>1</w:t>
            </w:r>
            <w:r w:rsidR="00ED5965">
              <w:rPr>
                <w:rFonts w:eastAsia="Times New Roman" w:cstheme="minorHAnsi"/>
                <w:b/>
                <w:bCs/>
                <w:color w:val="000000"/>
                <w:sz w:val="20"/>
                <w:szCs w:val="20"/>
              </w:rPr>
              <w:t>.</w:t>
            </w:r>
            <w:r w:rsidRPr="00D5454C">
              <w:rPr>
                <w:rFonts w:eastAsia="Times New Roman" w:cstheme="minorHAnsi"/>
                <w:b/>
                <w:bCs/>
                <w:color w:val="000000"/>
                <w:sz w:val="20"/>
                <w:szCs w:val="20"/>
              </w:rPr>
              <w:t>1</w:t>
            </w:r>
            <w:r w:rsidR="00ED5965">
              <w:rPr>
                <w:rFonts w:eastAsia="Times New Roman" w:cstheme="minorHAnsi"/>
                <w:b/>
                <w:bCs/>
                <w:color w:val="000000"/>
                <w:sz w:val="20"/>
                <w:szCs w:val="20"/>
              </w:rPr>
              <w:t>7</w:t>
            </w:r>
            <w:r>
              <w:rPr>
                <w:rFonts w:eastAsia="Times New Roman" w:cstheme="minorHAnsi"/>
                <w:b/>
                <w:bCs/>
                <w:color w:val="000000"/>
                <w:sz w:val="20"/>
                <w:szCs w:val="20"/>
              </w:rPr>
              <w:t>:</w:t>
            </w:r>
            <w:r w:rsidRPr="00D5454C">
              <w:rPr>
                <w:rFonts w:eastAsia="Times New Roman" w:cstheme="minorHAnsi"/>
                <w:b/>
                <w:bCs/>
                <w:color w:val="000000"/>
                <w:sz w:val="20"/>
                <w:szCs w:val="20"/>
              </w:rPr>
              <w:t xml:space="preserve"> SBU DETAILS OF CONTRIBUTIONS, GRANTS AND SUBSIDIES TOWARDS COST OF CAPITAL ASSETS (GROSS) (Rs. Cr)</w:t>
            </w:r>
          </w:p>
        </w:tc>
      </w:tr>
      <w:tr w:rsidR="00D5454C" w:rsidRPr="00D5454C" w:rsidTr="00ED5965">
        <w:trPr>
          <w:trHeight w:val="144"/>
        </w:trPr>
        <w:tc>
          <w:tcPr>
            <w:tcW w:w="63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SL No.</w:t>
            </w:r>
          </w:p>
        </w:tc>
        <w:tc>
          <w:tcPr>
            <w:tcW w:w="5040" w:type="dxa"/>
            <w:vMerge w:val="restart"/>
            <w:tcBorders>
              <w:top w:val="nil"/>
              <w:left w:val="single" w:sz="4" w:space="0" w:color="auto"/>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PARTICULARS</w:t>
            </w:r>
          </w:p>
        </w:tc>
        <w:tc>
          <w:tcPr>
            <w:tcW w:w="3554" w:type="dxa"/>
            <w:gridSpan w:val="4"/>
            <w:tcBorders>
              <w:top w:val="single" w:sz="4" w:space="0" w:color="auto"/>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Up to 31.03.2019</w:t>
            </w:r>
          </w:p>
        </w:tc>
      </w:tr>
      <w:tr w:rsidR="00D5454C" w:rsidRPr="00D5454C" w:rsidTr="00ED5965">
        <w:trPr>
          <w:trHeight w:val="144"/>
        </w:trPr>
        <w:tc>
          <w:tcPr>
            <w:tcW w:w="630" w:type="dxa"/>
            <w:vMerge/>
            <w:tcBorders>
              <w:top w:val="nil"/>
              <w:left w:val="single" w:sz="4" w:space="0" w:color="auto"/>
              <w:bottom w:val="single" w:sz="4" w:space="0" w:color="auto"/>
              <w:right w:val="single" w:sz="4" w:space="0" w:color="auto"/>
            </w:tcBorders>
            <w:vAlign w:val="center"/>
            <w:hideMark/>
          </w:tcPr>
          <w:p w:rsidR="00D5454C" w:rsidRPr="00D5454C" w:rsidRDefault="00D5454C" w:rsidP="00D5454C">
            <w:pPr>
              <w:spacing w:after="0" w:line="240" w:lineRule="auto"/>
              <w:rPr>
                <w:rFonts w:eastAsia="Times New Roman" w:cstheme="minorHAnsi"/>
                <w:b/>
                <w:bCs/>
                <w:color w:val="000000"/>
                <w:sz w:val="20"/>
                <w:szCs w:val="20"/>
              </w:rPr>
            </w:pPr>
          </w:p>
        </w:tc>
        <w:tc>
          <w:tcPr>
            <w:tcW w:w="5040" w:type="dxa"/>
            <w:vMerge/>
            <w:tcBorders>
              <w:top w:val="nil"/>
              <w:left w:val="single" w:sz="4" w:space="0" w:color="auto"/>
              <w:bottom w:val="single" w:sz="4" w:space="0" w:color="auto"/>
              <w:right w:val="single" w:sz="4" w:space="0" w:color="auto"/>
            </w:tcBorders>
            <w:vAlign w:val="center"/>
            <w:hideMark/>
          </w:tcPr>
          <w:p w:rsidR="00D5454C" w:rsidRPr="00D5454C" w:rsidRDefault="00D5454C" w:rsidP="00D5454C">
            <w:pPr>
              <w:spacing w:after="0" w:line="240" w:lineRule="auto"/>
              <w:rPr>
                <w:rFonts w:eastAsia="Times New Roman" w:cstheme="minorHAnsi"/>
                <w:b/>
                <w:bCs/>
                <w:color w:val="000000"/>
                <w:sz w:val="20"/>
                <w:szCs w:val="20"/>
              </w:rPr>
            </w:pP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GEN</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TRANS</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DIST</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TOTAL</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1</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b/>
                <w:bCs/>
                <w:color w:val="000000"/>
                <w:sz w:val="20"/>
                <w:szCs w:val="20"/>
              </w:rPr>
            </w:pPr>
            <w:r w:rsidRPr="00D5454C">
              <w:rPr>
                <w:rFonts w:eastAsia="Times New Roman" w:cstheme="minorHAnsi"/>
                <w:b/>
                <w:bCs/>
                <w:color w:val="000000"/>
                <w:sz w:val="20"/>
                <w:szCs w:val="20"/>
              </w:rPr>
              <w:t>Consumer contribution grants &amp; subsidies till 31.10.2013</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 </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 </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4169.88</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4169.88</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color w:val="000000"/>
                <w:sz w:val="20"/>
                <w:szCs w:val="20"/>
              </w:rPr>
            </w:pPr>
            <w:r w:rsidRPr="00D5454C">
              <w:rPr>
                <w:rFonts w:eastAsia="Times New Roman" w:cstheme="minorHAnsi"/>
                <w:color w:val="000000"/>
                <w:sz w:val="20"/>
                <w:szCs w:val="20"/>
              </w:rPr>
              <w:t>2</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color w:val="000000"/>
                <w:sz w:val="20"/>
                <w:szCs w:val="20"/>
              </w:rPr>
            </w:pPr>
            <w:r w:rsidRPr="00D5454C">
              <w:rPr>
                <w:rFonts w:eastAsia="Times New Roman" w:cstheme="minorHAnsi"/>
                <w:color w:val="000000"/>
                <w:sz w:val="20"/>
                <w:szCs w:val="20"/>
              </w:rPr>
              <w:t>From 01.11.2013 to 31.03.2019</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88.65</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488.62</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color w:val="000000"/>
                <w:sz w:val="20"/>
                <w:szCs w:val="20"/>
              </w:rPr>
            </w:pPr>
            <w:r>
              <w:rPr>
                <w:rFonts w:eastAsia="Times New Roman" w:cstheme="minorHAnsi"/>
                <w:color w:val="000000"/>
                <w:sz w:val="20"/>
                <w:szCs w:val="20"/>
              </w:rPr>
              <w:t>2257.55</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color w:val="000000"/>
                <w:sz w:val="20"/>
                <w:szCs w:val="20"/>
              </w:rPr>
            </w:pPr>
            <w:r>
              <w:rPr>
                <w:rFonts w:eastAsia="Times New Roman" w:cstheme="minorHAnsi"/>
                <w:color w:val="000000"/>
                <w:sz w:val="20"/>
                <w:szCs w:val="20"/>
              </w:rPr>
              <w:t>2834.82</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color w:val="000000"/>
                <w:sz w:val="20"/>
                <w:szCs w:val="20"/>
              </w:rPr>
            </w:pPr>
            <w:r w:rsidRPr="00D5454C">
              <w:rPr>
                <w:rFonts w:eastAsia="Times New Roman" w:cstheme="minorHAnsi"/>
                <w:color w:val="000000"/>
                <w:sz w:val="20"/>
                <w:szCs w:val="20"/>
              </w:rPr>
              <w:t>3</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b/>
                <w:bCs/>
                <w:color w:val="000000"/>
                <w:sz w:val="20"/>
                <w:szCs w:val="20"/>
              </w:rPr>
            </w:pPr>
            <w:r w:rsidRPr="00D5454C">
              <w:rPr>
                <w:rFonts w:eastAsia="Times New Roman" w:cstheme="minorHAnsi"/>
                <w:b/>
                <w:bCs/>
                <w:color w:val="000000"/>
                <w:sz w:val="20"/>
                <w:szCs w:val="20"/>
              </w:rPr>
              <w:t>Total Capital receipts within the meaning of Tariff Regulation, 2018 (1+2)</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88.65</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488.62</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6427.43</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7004.70</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color w:val="000000"/>
                <w:sz w:val="20"/>
                <w:szCs w:val="20"/>
              </w:rPr>
            </w:pPr>
            <w:r w:rsidRPr="00D5454C">
              <w:rPr>
                <w:rFonts w:eastAsia="Times New Roman" w:cstheme="minorHAnsi"/>
                <w:color w:val="000000"/>
                <w:sz w:val="20"/>
                <w:szCs w:val="20"/>
              </w:rPr>
              <w:t>4</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color w:val="000000"/>
                <w:sz w:val="20"/>
                <w:szCs w:val="20"/>
              </w:rPr>
            </w:pPr>
            <w:r w:rsidRPr="00D5454C">
              <w:rPr>
                <w:rFonts w:eastAsia="Times New Roman" w:cstheme="minorHAnsi"/>
                <w:color w:val="000000"/>
                <w:sz w:val="20"/>
                <w:szCs w:val="20"/>
              </w:rPr>
              <w:t>Revised projection 2019-20</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 </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400.78</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899.97</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1300.75</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color w:val="000000"/>
                <w:sz w:val="20"/>
                <w:szCs w:val="20"/>
              </w:rPr>
            </w:pPr>
            <w:r w:rsidRPr="00D5454C">
              <w:rPr>
                <w:rFonts w:eastAsia="Times New Roman" w:cstheme="minorHAnsi"/>
                <w:color w:val="000000"/>
                <w:sz w:val="20"/>
                <w:szCs w:val="20"/>
              </w:rPr>
              <w:t>5</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color w:val="000000"/>
                <w:sz w:val="20"/>
                <w:szCs w:val="20"/>
              </w:rPr>
            </w:pPr>
            <w:r w:rsidRPr="00D5454C">
              <w:rPr>
                <w:rFonts w:eastAsia="Times New Roman" w:cstheme="minorHAnsi"/>
                <w:color w:val="000000"/>
                <w:sz w:val="20"/>
                <w:szCs w:val="20"/>
              </w:rPr>
              <w:t>Revised projection 2020-21</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47.00</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 </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color w:val="000000"/>
                <w:sz w:val="20"/>
                <w:szCs w:val="20"/>
              </w:rPr>
            </w:pPr>
            <w:r>
              <w:rPr>
                <w:rFonts w:eastAsia="Times New Roman" w:cstheme="minorHAnsi"/>
                <w:color w:val="000000"/>
                <w:sz w:val="20"/>
                <w:szCs w:val="20"/>
              </w:rPr>
              <w:t>323.68</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color w:val="000000"/>
                <w:sz w:val="20"/>
                <w:szCs w:val="20"/>
              </w:rPr>
            </w:pPr>
            <w:r>
              <w:rPr>
                <w:rFonts w:eastAsia="Times New Roman" w:cstheme="minorHAnsi"/>
                <w:color w:val="000000"/>
                <w:sz w:val="20"/>
                <w:szCs w:val="20"/>
              </w:rPr>
              <w:t>370.68</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color w:val="000000"/>
                <w:sz w:val="20"/>
                <w:szCs w:val="20"/>
              </w:rPr>
            </w:pPr>
            <w:r w:rsidRPr="00D5454C">
              <w:rPr>
                <w:rFonts w:eastAsia="Times New Roman" w:cstheme="minorHAnsi"/>
                <w:color w:val="000000"/>
                <w:sz w:val="20"/>
                <w:szCs w:val="20"/>
              </w:rPr>
              <w:t>6</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color w:val="000000"/>
                <w:sz w:val="20"/>
                <w:szCs w:val="20"/>
              </w:rPr>
            </w:pPr>
            <w:r w:rsidRPr="00D5454C">
              <w:rPr>
                <w:rFonts w:eastAsia="Times New Roman" w:cstheme="minorHAnsi"/>
                <w:color w:val="000000"/>
                <w:sz w:val="20"/>
                <w:szCs w:val="20"/>
              </w:rPr>
              <w:t>Revised projection 2021-22</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44.50</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color w:val="000000"/>
                <w:sz w:val="20"/>
                <w:szCs w:val="20"/>
              </w:rPr>
            </w:pPr>
            <w:r w:rsidRPr="00D5454C">
              <w:rPr>
                <w:rFonts w:eastAsia="Times New Roman" w:cstheme="minorHAnsi"/>
                <w:color w:val="000000"/>
                <w:sz w:val="20"/>
                <w:szCs w:val="20"/>
              </w:rPr>
              <w:t>78.53</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color w:val="000000"/>
                <w:sz w:val="20"/>
                <w:szCs w:val="20"/>
              </w:rPr>
            </w:pPr>
            <w:r>
              <w:rPr>
                <w:rFonts w:eastAsia="Times New Roman" w:cstheme="minorHAnsi"/>
                <w:color w:val="000000"/>
                <w:sz w:val="20"/>
                <w:szCs w:val="20"/>
              </w:rPr>
              <w:t>292.95</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color w:val="000000"/>
                <w:sz w:val="20"/>
                <w:szCs w:val="20"/>
              </w:rPr>
            </w:pPr>
            <w:r>
              <w:rPr>
                <w:rFonts w:eastAsia="Times New Roman" w:cstheme="minorHAnsi"/>
                <w:color w:val="000000"/>
                <w:sz w:val="20"/>
                <w:szCs w:val="20"/>
              </w:rPr>
              <w:t>395.98</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color w:val="000000"/>
                <w:sz w:val="20"/>
                <w:szCs w:val="20"/>
              </w:rPr>
            </w:pPr>
            <w:r w:rsidRPr="00D5454C">
              <w:rPr>
                <w:rFonts w:eastAsia="Times New Roman" w:cstheme="minorHAnsi"/>
                <w:color w:val="000000"/>
                <w:sz w:val="20"/>
                <w:szCs w:val="20"/>
              </w:rPr>
              <w:t>7</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b/>
                <w:bCs/>
                <w:color w:val="000000"/>
                <w:sz w:val="20"/>
                <w:szCs w:val="20"/>
              </w:rPr>
            </w:pPr>
            <w:r w:rsidRPr="00D5454C">
              <w:rPr>
                <w:rFonts w:eastAsia="Times New Roman" w:cstheme="minorHAnsi"/>
                <w:b/>
                <w:bCs/>
                <w:color w:val="000000"/>
                <w:sz w:val="20"/>
                <w:szCs w:val="20"/>
              </w:rPr>
              <w:t>Total revised Projection (4+5+6)</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91.50</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479.31</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1516.60</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2087.41</w:t>
            </w:r>
          </w:p>
        </w:tc>
      </w:tr>
      <w:tr w:rsidR="00D5454C" w:rsidRPr="00D5454C" w:rsidTr="00ED5965">
        <w:trPr>
          <w:trHeight w:val="144"/>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center"/>
              <w:rPr>
                <w:rFonts w:eastAsia="Times New Roman" w:cstheme="minorHAnsi"/>
                <w:b/>
                <w:bCs/>
                <w:color w:val="000000"/>
                <w:sz w:val="20"/>
                <w:szCs w:val="20"/>
              </w:rPr>
            </w:pPr>
            <w:r w:rsidRPr="00D5454C">
              <w:rPr>
                <w:rFonts w:eastAsia="Times New Roman" w:cstheme="minorHAnsi"/>
                <w:b/>
                <w:bCs/>
                <w:color w:val="000000"/>
                <w:sz w:val="20"/>
                <w:szCs w:val="20"/>
              </w:rPr>
              <w:t>8</w:t>
            </w:r>
          </w:p>
        </w:tc>
        <w:tc>
          <w:tcPr>
            <w:tcW w:w="5040" w:type="dxa"/>
            <w:tcBorders>
              <w:top w:val="nil"/>
              <w:left w:val="nil"/>
              <w:bottom w:val="single" w:sz="4" w:space="0" w:color="auto"/>
              <w:right w:val="single" w:sz="4" w:space="0" w:color="auto"/>
            </w:tcBorders>
            <w:shd w:val="clear" w:color="auto" w:fill="auto"/>
            <w:vAlign w:val="bottom"/>
            <w:hideMark/>
          </w:tcPr>
          <w:p w:rsidR="00D5454C" w:rsidRPr="00D5454C" w:rsidRDefault="00D5454C" w:rsidP="00D5454C">
            <w:pPr>
              <w:spacing w:after="0" w:line="240" w:lineRule="auto"/>
              <w:rPr>
                <w:rFonts w:eastAsia="Times New Roman" w:cstheme="minorHAnsi"/>
                <w:b/>
                <w:bCs/>
                <w:color w:val="000000"/>
                <w:sz w:val="20"/>
                <w:szCs w:val="20"/>
              </w:rPr>
            </w:pPr>
            <w:r w:rsidRPr="00D5454C">
              <w:rPr>
                <w:rFonts w:eastAsia="Times New Roman" w:cstheme="minorHAnsi"/>
                <w:b/>
                <w:bCs/>
                <w:color w:val="000000"/>
                <w:sz w:val="20"/>
                <w:szCs w:val="20"/>
              </w:rPr>
              <w:t>Revised projection at the end of the Control period (3 +7)</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180.15</w:t>
            </w:r>
          </w:p>
        </w:tc>
        <w:tc>
          <w:tcPr>
            <w:tcW w:w="833" w:type="dxa"/>
            <w:tcBorders>
              <w:top w:val="nil"/>
              <w:left w:val="nil"/>
              <w:bottom w:val="single" w:sz="4" w:space="0" w:color="auto"/>
              <w:right w:val="single" w:sz="4" w:space="0" w:color="auto"/>
            </w:tcBorders>
            <w:shd w:val="clear" w:color="auto" w:fill="auto"/>
            <w:noWrap/>
            <w:vAlign w:val="bottom"/>
            <w:hideMark/>
          </w:tcPr>
          <w:p w:rsidR="00D5454C" w:rsidRPr="00D5454C" w:rsidRDefault="00D5454C" w:rsidP="00D5454C">
            <w:pPr>
              <w:spacing w:after="0" w:line="240" w:lineRule="auto"/>
              <w:jc w:val="right"/>
              <w:rPr>
                <w:rFonts w:eastAsia="Times New Roman" w:cstheme="minorHAnsi"/>
                <w:b/>
                <w:bCs/>
                <w:color w:val="000000"/>
                <w:sz w:val="20"/>
                <w:szCs w:val="20"/>
              </w:rPr>
            </w:pPr>
            <w:r w:rsidRPr="00D5454C">
              <w:rPr>
                <w:rFonts w:eastAsia="Times New Roman" w:cstheme="minorHAnsi"/>
                <w:b/>
                <w:bCs/>
                <w:color w:val="000000"/>
                <w:sz w:val="20"/>
                <w:szCs w:val="20"/>
              </w:rPr>
              <w:t>967.93</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7944.03</w:t>
            </w:r>
          </w:p>
        </w:tc>
        <w:tc>
          <w:tcPr>
            <w:tcW w:w="944" w:type="dxa"/>
            <w:tcBorders>
              <w:top w:val="nil"/>
              <w:left w:val="nil"/>
              <w:bottom w:val="single" w:sz="4" w:space="0" w:color="auto"/>
              <w:right w:val="single" w:sz="4" w:space="0" w:color="auto"/>
            </w:tcBorders>
            <w:shd w:val="clear" w:color="auto" w:fill="auto"/>
            <w:noWrap/>
            <w:vAlign w:val="bottom"/>
            <w:hideMark/>
          </w:tcPr>
          <w:p w:rsidR="00D5454C" w:rsidRPr="00D5454C" w:rsidRDefault="00181432" w:rsidP="00D5454C">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9092.11</w:t>
            </w:r>
          </w:p>
        </w:tc>
      </w:tr>
    </w:tbl>
    <w:p w:rsidR="003E2D5A" w:rsidRDefault="003E2D5A" w:rsidP="00882CAE">
      <w:pPr>
        <w:pStyle w:val="BodyText2"/>
        <w:spacing w:after="0" w:line="276" w:lineRule="auto"/>
        <w:jc w:val="both"/>
        <w:rPr>
          <w:rFonts w:cstheme="minorHAnsi"/>
          <w:b/>
          <w:bCs/>
          <w:sz w:val="20"/>
          <w:szCs w:val="20"/>
          <w:lang w:val="en-US" w:eastAsia="en-US"/>
        </w:rPr>
      </w:pPr>
    </w:p>
    <w:p w:rsidR="005956C1" w:rsidRPr="00D5454C" w:rsidRDefault="00E66096" w:rsidP="00754624">
      <w:pPr>
        <w:pStyle w:val="BodyText2"/>
        <w:numPr>
          <w:ilvl w:val="2"/>
          <w:numId w:val="23"/>
        </w:numPr>
        <w:spacing w:after="0" w:line="276" w:lineRule="auto"/>
        <w:jc w:val="both"/>
        <w:rPr>
          <w:rFonts w:cstheme="minorHAnsi"/>
          <w:bCs/>
          <w:color w:val="FF0000"/>
        </w:rPr>
      </w:pPr>
      <w:r w:rsidRPr="00D5454C">
        <w:rPr>
          <w:rFonts w:cstheme="minorHAnsi"/>
          <w:bCs/>
        </w:rPr>
        <w:t xml:space="preserve">Hon Commission may kindly note that decommissioning liability and concessional loan considered under this head </w:t>
      </w:r>
      <w:r w:rsidR="00D5454C" w:rsidRPr="00D5454C">
        <w:rPr>
          <w:rFonts w:cstheme="minorHAnsi"/>
          <w:bCs/>
        </w:rPr>
        <w:t xml:space="preserve">as per accounts </w:t>
      </w:r>
      <w:r w:rsidRPr="00D5454C">
        <w:rPr>
          <w:rFonts w:cstheme="minorHAnsi"/>
          <w:bCs/>
        </w:rPr>
        <w:t>does not involve cash flow.</w:t>
      </w:r>
      <w:r w:rsidR="004E2925" w:rsidRPr="00D5454C">
        <w:rPr>
          <w:rFonts w:cstheme="minorHAnsi"/>
          <w:bCs/>
        </w:rPr>
        <w:t xml:space="preserve"> Therefore actual receipt of Consumer Contribution and grants till 31.03.201</w:t>
      </w:r>
      <w:r w:rsidR="004C10D3" w:rsidRPr="00D5454C">
        <w:rPr>
          <w:rFonts w:cstheme="minorHAnsi"/>
          <w:bCs/>
        </w:rPr>
        <w:t>9</w:t>
      </w:r>
      <w:r w:rsidR="004E2925" w:rsidRPr="00D5454C">
        <w:rPr>
          <w:rFonts w:cstheme="minorHAnsi"/>
          <w:bCs/>
        </w:rPr>
        <w:t xml:space="preserve"> </w:t>
      </w:r>
      <w:r w:rsidR="00181432">
        <w:rPr>
          <w:rFonts w:cstheme="minorHAnsi"/>
          <w:bCs/>
        </w:rPr>
        <w:t xml:space="preserve">for regulatory purpose </w:t>
      </w:r>
      <w:r w:rsidR="004E2925" w:rsidRPr="00D5454C">
        <w:rPr>
          <w:rFonts w:cstheme="minorHAnsi"/>
          <w:bCs/>
        </w:rPr>
        <w:t>amounted to Rs.</w:t>
      </w:r>
      <w:r w:rsidR="00181432">
        <w:rPr>
          <w:rFonts w:cstheme="minorHAnsi"/>
          <w:bCs/>
        </w:rPr>
        <w:t>2834.82</w:t>
      </w:r>
      <w:r w:rsidR="004E2925" w:rsidRPr="00D5454C">
        <w:rPr>
          <w:rFonts w:cstheme="minorHAnsi"/>
          <w:bCs/>
        </w:rPr>
        <w:t xml:space="preserve"> Cr </w:t>
      </w:r>
      <w:r w:rsidR="00181432">
        <w:rPr>
          <w:rFonts w:cstheme="minorHAnsi"/>
          <w:bCs/>
        </w:rPr>
        <w:t>as detailed in chapter 5</w:t>
      </w:r>
      <w:r w:rsidR="00C0575D" w:rsidRPr="00D5454C">
        <w:rPr>
          <w:rFonts w:cstheme="minorHAnsi"/>
          <w:bCs/>
        </w:rPr>
        <w:t xml:space="preserve">. </w:t>
      </w:r>
      <w:r w:rsidR="00D05D5B" w:rsidRPr="00D5454C">
        <w:rPr>
          <w:rFonts w:cstheme="minorHAnsi"/>
          <w:bCs/>
        </w:rPr>
        <w:t xml:space="preserve">Consumer contribution &amp; grants till 31.10.2013 has been </w:t>
      </w:r>
      <w:r w:rsidR="00181432">
        <w:rPr>
          <w:rFonts w:cstheme="minorHAnsi"/>
          <w:bCs/>
        </w:rPr>
        <w:t xml:space="preserve">considered as such at </w:t>
      </w:r>
      <w:r w:rsidR="00D05D5B" w:rsidRPr="00D5454C">
        <w:rPr>
          <w:rFonts w:cstheme="minorHAnsi"/>
          <w:bCs/>
        </w:rPr>
        <w:t xml:space="preserve">Rs.4169.88 Cr. </w:t>
      </w:r>
      <w:r w:rsidR="005956C1" w:rsidRPr="00D5454C">
        <w:rPr>
          <w:rFonts w:cstheme="minorHAnsi"/>
          <w:bCs/>
        </w:rPr>
        <w:t xml:space="preserve">SBU wise break up of consumer contribution and grants </w:t>
      </w:r>
      <w:r w:rsidR="00383887" w:rsidRPr="00D5454C">
        <w:rPr>
          <w:rFonts w:cstheme="minorHAnsi"/>
          <w:bCs/>
        </w:rPr>
        <w:t>as on 31.03.201</w:t>
      </w:r>
      <w:r w:rsidR="004C10D3" w:rsidRPr="00D5454C">
        <w:rPr>
          <w:rFonts w:cstheme="minorHAnsi"/>
          <w:bCs/>
        </w:rPr>
        <w:t>9</w:t>
      </w:r>
      <w:r w:rsidR="00383887" w:rsidRPr="00D5454C">
        <w:rPr>
          <w:rFonts w:cstheme="minorHAnsi"/>
          <w:bCs/>
        </w:rPr>
        <w:t xml:space="preserve"> </w:t>
      </w:r>
      <w:r w:rsidR="005956C1" w:rsidRPr="00D5454C">
        <w:rPr>
          <w:rFonts w:cstheme="minorHAnsi"/>
          <w:bCs/>
        </w:rPr>
        <w:t xml:space="preserve">are furnished </w:t>
      </w:r>
      <w:r w:rsidR="00C0575D" w:rsidRPr="00D5454C">
        <w:rPr>
          <w:rFonts w:cstheme="minorHAnsi"/>
          <w:bCs/>
        </w:rPr>
        <w:t xml:space="preserve">in </w:t>
      </w:r>
      <w:r w:rsidR="00C0575D" w:rsidRPr="00D5454C">
        <w:rPr>
          <w:rFonts w:cstheme="minorHAnsi"/>
          <w:b/>
          <w:bCs/>
        </w:rPr>
        <w:t xml:space="preserve">Appendix </w:t>
      </w:r>
      <w:r w:rsidR="00ED5965">
        <w:rPr>
          <w:rFonts w:cstheme="minorHAnsi"/>
          <w:b/>
          <w:bCs/>
        </w:rPr>
        <w:t>5</w:t>
      </w:r>
      <w:r w:rsidR="00236670" w:rsidRPr="00D5454C">
        <w:rPr>
          <w:rFonts w:cstheme="minorHAnsi"/>
          <w:b/>
          <w:bCs/>
        </w:rPr>
        <w:t xml:space="preserve"> </w:t>
      </w:r>
      <w:r w:rsidR="00236670" w:rsidRPr="00D5454C">
        <w:rPr>
          <w:rFonts w:cstheme="minorHAnsi"/>
          <w:bCs/>
        </w:rPr>
        <w:t>hereto</w:t>
      </w:r>
      <w:r w:rsidR="00C0575D" w:rsidRPr="00D5454C">
        <w:rPr>
          <w:rFonts w:cstheme="minorHAnsi"/>
          <w:bCs/>
        </w:rPr>
        <w:t>.</w:t>
      </w:r>
    </w:p>
    <w:p w:rsidR="00E9469B" w:rsidRDefault="00E9469B" w:rsidP="00754624">
      <w:pPr>
        <w:pStyle w:val="BodyText2"/>
        <w:numPr>
          <w:ilvl w:val="1"/>
          <w:numId w:val="23"/>
        </w:numPr>
        <w:spacing w:after="0" w:line="276" w:lineRule="auto"/>
        <w:jc w:val="both"/>
        <w:rPr>
          <w:rFonts w:cstheme="minorHAnsi"/>
        </w:rPr>
      </w:pPr>
      <w:r w:rsidRPr="009C094E">
        <w:rPr>
          <w:rFonts w:cstheme="minorHAnsi"/>
          <w:b/>
          <w:bCs/>
        </w:rPr>
        <w:t xml:space="preserve">O&amp;M Expenses: </w:t>
      </w:r>
      <w:r w:rsidR="009C094E" w:rsidRPr="009C094E">
        <w:rPr>
          <w:rFonts w:cstheme="minorHAnsi"/>
          <w:bCs/>
        </w:rPr>
        <w:t>O&amp;M ex</w:t>
      </w:r>
      <w:r w:rsidR="009C094E">
        <w:rPr>
          <w:rFonts w:cstheme="minorHAnsi"/>
          <w:bCs/>
        </w:rPr>
        <w:t xml:space="preserve">penses projected by KSEBL and approved by the </w:t>
      </w:r>
      <w:r w:rsidRPr="009C094E">
        <w:rPr>
          <w:rFonts w:cstheme="minorHAnsi"/>
        </w:rPr>
        <w:t xml:space="preserve">Hon’ble Commission </w:t>
      </w:r>
      <w:r w:rsidR="00116D72" w:rsidRPr="009C094E">
        <w:rPr>
          <w:rFonts w:cstheme="minorHAnsi"/>
        </w:rPr>
        <w:t xml:space="preserve">under normative basis </w:t>
      </w:r>
      <w:r w:rsidR="009C094E">
        <w:rPr>
          <w:rFonts w:cstheme="minorHAnsi"/>
        </w:rPr>
        <w:t>i</w:t>
      </w:r>
      <w:r w:rsidR="00C47535" w:rsidRPr="00C47535">
        <w:rPr>
          <w:rFonts w:cstheme="minorHAnsi"/>
        </w:rPr>
        <w:t>s</w:t>
      </w:r>
      <w:r w:rsidRPr="00C47535">
        <w:rPr>
          <w:rFonts w:cstheme="minorHAnsi"/>
        </w:rPr>
        <w:t xml:space="preserve"> </w:t>
      </w:r>
      <w:r w:rsidR="00C47535" w:rsidRPr="00C47535">
        <w:rPr>
          <w:rFonts w:cstheme="minorHAnsi"/>
        </w:rPr>
        <w:t xml:space="preserve">summarized </w:t>
      </w:r>
      <w:r w:rsidRPr="00C47535">
        <w:rPr>
          <w:rFonts w:cstheme="minorHAnsi"/>
        </w:rPr>
        <w:t>below:</w:t>
      </w:r>
    </w:p>
    <w:p w:rsidR="00BA1CD6" w:rsidRDefault="00BA1CD6" w:rsidP="000E69F6">
      <w:pPr>
        <w:pStyle w:val="BodyText2"/>
        <w:spacing w:after="0" w:line="240" w:lineRule="auto"/>
        <w:ind w:left="720"/>
        <w:jc w:val="both"/>
        <w:rPr>
          <w:rFonts w:cstheme="minorHAnsi"/>
        </w:rPr>
      </w:pPr>
    </w:p>
    <w:tbl>
      <w:tblPr>
        <w:tblW w:w="11039" w:type="dxa"/>
        <w:tblInd w:w="-564" w:type="dxa"/>
        <w:tblLook w:val="04A0"/>
      </w:tblPr>
      <w:tblGrid>
        <w:gridCol w:w="318"/>
        <w:gridCol w:w="991"/>
        <w:gridCol w:w="812"/>
        <w:gridCol w:w="812"/>
        <w:gridCol w:w="812"/>
        <w:gridCol w:w="812"/>
        <w:gridCol w:w="812"/>
        <w:gridCol w:w="812"/>
        <w:gridCol w:w="812"/>
        <w:gridCol w:w="812"/>
        <w:gridCol w:w="769"/>
        <w:gridCol w:w="810"/>
        <w:gridCol w:w="828"/>
        <w:gridCol w:w="827"/>
      </w:tblGrid>
      <w:tr w:rsidR="009C094E" w:rsidRPr="009C094E" w:rsidTr="00761528">
        <w:trPr>
          <w:trHeight w:val="255"/>
        </w:trPr>
        <w:tc>
          <w:tcPr>
            <w:tcW w:w="11039"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3351EF">
            <w:pPr>
              <w:spacing w:after="0" w:line="240" w:lineRule="auto"/>
              <w:jc w:val="center"/>
              <w:rPr>
                <w:rFonts w:eastAsia="Times New Roman" w:cstheme="minorHAnsi"/>
                <w:b/>
                <w:bCs/>
                <w:color w:val="000000"/>
                <w:sz w:val="18"/>
                <w:szCs w:val="18"/>
              </w:rPr>
            </w:pPr>
            <w:r w:rsidRPr="009C094E">
              <w:rPr>
                <w:rFonts w:eastAsia="Times New Roman" w:cstheme="minorHAnsi"/>
                <w:b/>
                <w:bCs/>
                <w:color w:val="000000"/>
                <w:sz w:val="18"/>
                <w:szCs w:val="18"/>
              </w:rPr>
              <w:lastRenderedPageBreak/>
              <w:t>Table</w:t>
            </w:r>
            <w:r w:rsidR="00ED0904">
              <w:rPr>
                <w:rFonts w:eastAsia="Times New Roman" w:cstheme="minorHAnsi"/>
                <w:b/>
                <w:bCs/>
                <w:color w:val="000000"/>
                <w:sz w:val="18"/>
                <w:szCs w:val="18"/>
              </w:rPr>
              <w:t xml:space="preserve"> </w:t>
            </w:r>
            <w:r w:rsidR="005B45EF">
              <w:rPr>
                <w:rFonts w:eastAsia="Times New Roman" w:cstheme="minorHAnsi"/>
                <w:b/>
                <w:bCs/>
                <w:color w:val="000000"/>
                <w:sz w:val="18"/>
                <w:szCs w:val="18"/>
              </w:rPr>
              <w:t>1</w:t>
            </w:r>
            <w:r w:rsidR="003351EF">
              <w:rPr>
                <w:rFonts w:eastAsia="Times New Roman" w:cstheme="minorHAnsi"/>
                <w:b/>
                <w:bCs/>
                <w:color w:val="000000"/>
                <w:sz w:val="18"/>
                <w:szCs w:val="18"/>
              </w:rPr>
              <w:t>1</w:t>
            </w:r>
            <w:r w:rsidR="005B45EF">
              <w:rPr>
                <w:rFonts w:eastAsia="Times New Roman" w:cstheme="minorHAnsi"/>
                <w:b/>
                <w:bCs/>
                <w:color w:val="000000"/>
                <w:sz w:val="18"/>
                <w:szCs w:val="18"/>
              </w:rPr>
              <w:t>.</w:t>
            </w:r>
            <w:r w:rsidR="00ED0904">
              <w:rPr>
                <w:rFonts w:eastAsia="Times New Roman" w:cstheme="minorHAnsi"/>
                <w:b/>
                <w:bCs/>
                <w:color w:val="000000"/>
                <w:sz w:val="18"/>
                <w:szCs w:val="18"/>
              </w:rPr>
              <w:t>1</w:t>
            </w:r>
            <w:r w:rsidR="005B45EF">
              <w:rPr>
                <w:rFonts w:eastAsia="Times New Roman" w:cstheme="minorHAnsi"/>
                <w:b/>
                <w:bCs/>
                <w:color w:val="000000"/>
                <w:sz w:val="18"/>
                <w:szCs w:val="18"/>
              </w:rPr>
              <w:t>8</w:t>
            </w:r>
            <w:r w:rsidR="00ED0904">
              <w:rPr>
                <w:rFonts w:eastAsia="Times New Roman" w:cstheme="minorHAnsi"/>
                <w:b/>
                <w:bCs/>
                <w:color w:val="000000"/>
                <w:sz w:val="18"/>
                <w:szCs w:val="18"/>
              </w:rPr>
              <w:t>:</w:t>
            </w:r>
            <w:r w:rsidRPr="009C094E">
              <w:rPr>
                <w:rFonts w:eastAsia="Times New Roman" w:cstheme="minorHAnsi"/>
                <w:b/>
                <w:bCs/>
                <w:color w:val="000000"/>
                <w:sz w:val="18"/>
                <w:szCs w:val="18"/>
              </w:rPr>
              <w:t xml:space="preserve">  Statement showing comparison of O&amp;M for the control period 2019-2022</w:t>
            </w:r>
          </w:p>
        </w:tc>
      </w:tr>
      <w:tr w:rsidR="009C094E" w:rsidRPr="009C094E" w:rsidTr="00761528">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 </w:t>
            </w:r>
          </w:p>
        </w:tc>
        <w:tc>
          <w:tcPr>
            <w:tcW w:w="991" w:type="dxa"/>
            <w:tcBorders>
              <w:top w:val="nil"/>
              <w:left w:val="nil"/>
              <w:bottom w:val="single" w:sz="4" w:space="0" w:color="auto"/>
              <w:right w:val="single" w:sz="4" w:space="0" w:color="auto"/>
            </w:tcBorders>
            <w:shd w:val="clear" w:color="auto" w:fill="auto"/>
            <w:vAlign w:val="bottom"/>
            <w:hideMark/>
          </w:tcPr>
          <w:p w:rsidR="009C094E" w:rsidRPr="009C094E" w:rsidRDefault="009C094E" w:rsidP="009C094E">
            <w:pPr>
              <w:spacing w:after="0" w:line="240" w:lineRule="auto"/>
              <w:rPr>
                <w:rFonts w:eastAsia="Times New Roman" w:cstheme="minorHAnsi"/>
                <w:b/>
                <w:bCs/>
                <w:color w:val="000000"/>
                <w:sz w:val="18"/>
                <w:szCs w:val="18"/>
              </w:rPr>
            </w:pPr>
            <w:r w:rsidRPr="009C094E">
              <w:rPr>
                <w:rFonts w:eastAsia="Times New Roman" w:cstheme="minorHAnsi"/>
                <w:b/>
                <w:bCs/>
                <w:color w:val="000000"/>
                <w:sz w:val="18"/>
                <w:szCs w:val="18"/>
              </w:rPr>
              <w:t xml:space="preserve"> </w:t>
            </w:r>
          </w:p>
        </w:tc>
        <w:tc>
          <w:tcPr>
            <w:tcW w:w="3248" w:type="dxa"/>
            <w:gridSpan w:val="4"/>
            <w:tcBorders>
              <w:top w:val="single" w:sz="4" w:space="0" w:color="auto"/>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b/>
                <w:bCs/>
                <w:color w:val="000000"/>
                <w:sz w:val="18"/>
                <w:szCs w:val="18"/>
              </w:rPr>
            </w:pPr>
            <w:r w:rsidRPr="009C094E">
              <w:rPr>
                <w:rFonts w:eastAsia="Times New Roman" w:cstheme="minorHAnsi"/>
                <w:b/>
                <w:bCs/>
                <w:color w:val="000000"/>
                <w:sz w:val="18"/>
                <w:szCs w:val="18"/>
              </w:rPr>
              <w:t>As per MYT Petition</w:t>
            </w:r>
          </w:p>
        </w:tc>
        <w:tc>
          <w:tcPr>
            <w:tcW w:w="3248" w:type="dxa"/>
            <w:gridSpan w:val="4"/>
            <w:tcBorders>
              <w:top w:val="single" w:sz="4" w:space="0" w:color="auto"/>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b/>
                <w:bCs/>
                <w:color w:val="000000"/>
                <w:sz w:val="18"/>
                <w:szCs w:val="18"/>
              </w:rPr>
            </w:pPr>
            <w:r w:rsidRPr="009C094E">
              <w:rPr>
                <w:rFonts w:eastAsia="Times New Roman" w:cstheme="minorHAnsi"/>
                <w:b/>
                <w:bCs/>
                <w:color w:val="000000"/>
                <w:sz w:val="18"/>
                <w:szCs w:val="18"/>
              </w:rPr>
              <w:t>As per KSERC Order dt 08.07.2019</w:t>
            </w:r>
          </w:p>
        </w:tc>
        <w:tc>
          <w:tcPr>
            <w:tcW w:w="3234" w:type="dxa"/>
            <w:gridSpan w:val="4"/>
            <w:tcBorders>
              <w:top w:val="single" w:sz="4" w:space="0" w:color="auto"/>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b/>
                <w:bCs/>
                <w:color w:val="000000"/>
                <w:sz w:val="18"/>
                <w:szCs w:val="18"/>
              </w:rPr>
            </w:pPr>
            <w:r w:rsidRPr="009C094E">
              <w:rPr>
                <w:rFonts w:eastAsia="Times New Roman" w:cstheme="minorHAnsi"/>
                <w:b/>
                <w:bCs/>
                <w:color w:val="000000"/>
                <w:sz w:val="18"/>
                <w:szCs w:val="18"/>
              </w:rPr>
              <w:t>Variation</w:t>
            </w:r>
          </w:p>
        </w:tc>
      </w:tr>
      <w:tr w:rsidR="009C094E" w:rsidRPr="009C094E" w:rsidTr="00761528">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 </w:t>
            </w:r>
          </w:p>
        </w:tc>
        <w:tc>
          <w:tcPr>
            <w:tcW w:w="991" w:type="dxa"/>
            <w:tcBorders>
              <w:top w:val="nil"/>
              <w:left w:val="nil"/>
              <w:bottom w:val="single" w:sz="4" w:space="0" w:color="auto"/>
              <w:right w:val="single" w:sz="4" w:space="0" w:color="auto"/>
            </w:tcBorders>
            <w:shd w:val="clear" w:color="auto" w:fill="auto"/>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Particulars</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2018-19</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2019-20</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2020-21</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2021-22</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2018-19</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2019-20</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2020-21</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center"/>
              <w:rPr>
                <w:rFonts w:eastAsia="Times New Roman" w:cstheme="minorHAnsi"/>
                <w:color w:val="000000"/>
                <w:sz w:val="18"/>
                <w:szCs w:val="18"/>
              </w:rPr>
            </w:pPr>
            <w:r w:rsidRPr="009C094E">
              <w:rPr>
                <w:rFonts w:eastAsia="Times New Roman" w:cstheme="minorHAnsi"/>
                <w:color w:val="000000"/>
                <w:sz w:val="18"/>
                <w:szCs w:val="18"/>
              </w:rPr>
              <w:t>2021-22</w:t>
            </w:r>
          </w:p>
        </w:tc>
        <w:tc>
          <w:tcPr>
            <w:tcW w:w="769"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2018-19</w:t>
            </w:r>
          </w:p>
        </w:tc>
        <w:tc>
          <w:tcPr>
            <w:tcW w:w="810"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2019-20</w:t>
            </w:r>
          </w:p>
        </w:tc>
        <w:tc>
          <w:tcPr>
            <w:tcW w:w="828"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2020-21</w:t>
            </w:r>
          </w:p>
        </w:tc>
        <w:tc>
          <w:tcPr>
            <w:tcW w:w="827"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2021-22</w:t>
            </w:r>
          </w:p>
        </w:tc>
      </w:tr>
      <w:tr w:rsidR="009C094E" w:rsidRPr="009C094E" w:rsidTr="00761528">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w:t>
            </w:r>
          </w:p>
        </w:tc>
        <w:tc>
          <w:tcPr>
            <w:tcW w:w="991" w:type="dxa"/>
            <w:tcBorders>
              <w:top w:val="nil"/>
              <w:left w:val="nil"/>
              <w:bottom w:val="single" w:sz="4" w:space="0" w:color="auto"/>
              <w:right w:val="single" w:sz="4" w:space="0" w:color="auto"/>
            </w:tcBorders>
            <w:shd w:val="clear" w:color="auto" w:fill="auto"/>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SBU G</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127.86</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152.44</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176.59</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211.77</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124.15</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135.04</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153.37</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172.01</w:t>
            </w:r>
          </w:p>
        </w:tc>
        <w:tc>
          <w:tcPr>
            <w:tcW w:w="769"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-3.71</w:t>
            </w:r>
          </w:p>
        </w:tc>
        <w:tc>
          <w:tcPr>
            <w:tcW w:w="810"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-17.40</w:t>
            </w:r>
          </w:p>
        </w:tc>
        <w:tc>
          <w:tcPr>
            <w:tcW w:w="828"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-23.22</w:t>
            </w:r>
          </w:p>
        </w:tc>
        <w:tc>
          <w:tcPr>
            <w:tcW w:w="827"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-39.76</w:t>
            </w:r>
          </w:p>
        </w:tc>
      </w:tr>
      <w:tr w:rsidR="009C094E" w:rsidRPr="009C094E" w:rsidTr="00761528">
        <w:trPr>
          <w:trHeight w:val="255"/>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2</w:t>
            </w:r>
          </w:p>
        </w:tc>
        <w:tc>
          <w:tcPr>
            <w:tcW w:w="991" w:type="dxa"/>
            <w:tcBorders>
              <w:top w:val="nil"/>
              <w:left w:val="nil"/>
              <w:bottom w:val="single" w:sz="4" w:space="0" w:color="auto"/>
              <w:right w:val="single" w:sz="4" w:space="0" w:color="auto"/>
            </w:tcBorders>
            <w:shd w:val="clear" w:color="auto" w:fill="auto"/>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SBU T</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363.23</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397.46</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452.88</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491.28</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363.23</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397.46</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452.88</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491.28</w:t>
            </w:r>
          </w:p>
        </w:tc>
        <w:tc>
          <w:tcPr>
            <w:tcW w:w="769"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0.00</w:t>
            </w:r>
          </w:p>
        </w:tc>
        <w:tc>
          <w:tcPr>
            <w:tcW w:w="810"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0.00</w:t>
            </w:r>
          </w:p>
        </w:tc>
        <w:tc>
          <w:tcPr>
            <w:tcW w:w="828"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0.00</w:t>
            </w:r>
          </w:p>
        </w:tc>
        <w:tc>
          <w:tcPr>
            <w:tcW w:w="827"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0.00</w:t>
            </w:r>
          </w:p>
        </w:tc>
      </w:tr>
      <w:tr w:rsidR="009C094E" w:rsidRPr="009C094E" w:rsidTr="00761528">
        <w:trPr>
          <w:trHeight w:val="240"/>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w:t>
            </w:r>
          </w:p>
        </w:tc>
        <w:tc>
          <w:tcPr>
            <w:tcW w:w="991" w:type="dxa"/>
            <w:tcBorders>
              <w:top w:val="nil"/>
              <w:left w:val="nil"/>
              <w:bottom w:val="single" w:sz="4" w:space="0" w:color="auto"/>
              <w:right w:val="single" w:sz="4" w:space="0" w:color="auto"/>
            </w:tcBorders>
            <w:shd w:val="clear" w:color="auto" w:fill="auto"/>
            <w:vAlign w:val="bottom"/>
            <w:hideMark/>
          </w:tcPr>
          <w:p w:rsidR="009C094E" w:rsidRPr="009C094E" w:rsidRDefault="009C094E" w:rsidP="009C094E">
            <w:pPr>
              <w:spacing w:after="0" w:line="240" w:lineRule="auto"/>
              <w:rPr>
                <w:rFonts w:eastAsia="Times New Roman" w:cstheme="minorHAnsi"/>
                <w:color w:val="000000"/>
                <w:sz w:val="18"/>
                <w:szCs w:val="18"/>
              </w:rPr>
            </w:pPr>
            <w:r w:rsidRPr="009C094E">
              <w:rPr>
                <w:rFonts w:eastAsia="Times New Roman" w:cstheme="minorHAnsi"/>
                <w:color w:val="000000"/>
                <w:sz w:val="18"/>
                <w:szCs w:val="18"/>
              </w:rPr>
              <w:t>SBU D</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sz w:val="18"/>
                <w:szCs w:val="18"/>
              </w:rPr>
            </w:pPr>
            <w:r w:rsidRPr="009C094E">
              <w:rPr>
                <w:rFonts w:eastAsia="Times New Roman" w:cstheme="minorHAnsi"/>
                <w:sz w:val="18"/>
                <w:szCs w:val="18"/>
              </w:rPr>
              <w:t>2732.45</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sz w:val="18"/>
                <w:szCs w:val="18"/>
              </w:rPr>
            </w:pPr>
            <w:r w:rsidRPr="009C094E">
              <w:rPr>
                <w:rFonts w:eastAsia="Times New Roman" w:cstheme="minorHAnsi"/>
                <w:sz w:val="18"/>
                <w:szCs w:val="18"/>
              </w:rPr>
              <w:t>3048.69</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sz w:val="18"/>
                <w:szCs w:val="18"/>
              </w:rPr>
            </w:pPr>
            <w:r w:rsidRPr="009C094E">
              <w:rPr>
                <w:rFonts w:eastAsia="Times New Roman" w:cstheme="minorHAnsi"/>
                <w:sz w:val="18"/>
                <w:szCs w:val="18"/>
              </w:rPr>
              <w:t>3361.16</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sz w:val="18"/>
                <w:szCs w:val="18"/>
              </w:rPr>
            </w:pPr>
            <w:r w:rsidRPr="009C094E">
              <w:rPr>
                <w:rFonts w:eastAsia="Times New Roman" w:cstheme="minorHAnsi"/>
                <w:sz w:val="18"/>
                <w:szCs w:val="18"/>
              </w:rPr>
              <w:t>3659.54</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2713.46</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2991.45</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3265.00</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3512.24</w:t>
            </w:r>
          </w:p>
        </w:tc>
        <w:tc>
          <w:tcPr>
            <w:tcW w:w="769"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-18.99</w:t>
            </w:r>
          </w:p>
        </w:tc>
        <w:tc>
          <w:tcPr>
            <w:tcW w:w="810"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-57.24</w:t>
            </w:r>
          </w:p>
        </w:tc>
        <w:tc>
          <w:tcPr>
            <w:tcW w:w="828"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-96.16</w:t>
            </w:r>
          </w:p>
        </w:tc>
        <w:tc>
          <w:tcPr>
            <w:tcW w:w="827"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color w:val="000000"/>
                <w:sz w:val="18"/>
                <w:szCs w:val="18"/>
              </w:rPr>
            </w:pPr>
            <w:r w:rsidRPr="009C094E">
              <w:rPr>
                <w:rFonts w:eastAsia="Times New Roman" w:cstheme="minorHAnsi"/>
                <w:color w:val="000000"/>
                <w:sz w:val="18"/>
                <w:szCs w:val="18"/>
              </w:rPr>
              <w:t>-147.30</w:t>
            </w:r>
          </w:p>
        </w:tc>
      </w:tr>
      <w:tr w:rsidR="009C094E" w:rsidRPr="009C094E" w:rsidTr="00761528">
        <w:trPr>
          <w:trHeight w:val="240"/>
        </w:trPr>
        <w:tc>
          <w:tcPr>
            <w:tcW w:w="318" w:type="dxa"/>
            <w:tcBorders>
              <w:top w:val="nil"/>
              <w:left w:val="single" w:sz="4" w:space="0" w:color="auto"/>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4</w:t>
            </w:r>
          </w:p>
        </w:tc>
        <w:tc>
          <w:tcPr>
            <w:tcW w:w="991" w:type="dxa"/>
            <w:tcBorders>
              <w:top w:val="nil"/>
              <w:left w:val="nil"/>
              <w:bottom w:val="single" w:sz="4" w:space="0" w:color="auto"/>
              <w:right w:val="single" w:sz="4" w:space="0" w:color="auto"/>
            </w:tcBorders>
            <w:shd w:val="clear" w:color="auto" w:fill="auto"/>
            <w:vAlign w:val="bottom"/>
            <w:hideMark/>
          </w:tcPr>
          <w:p w:rsidR="009C094E" w:rsidRPr="009C094E" w:rsidRDefault="009C094E" w:rsidP="009C094E">
            <w:pPr>
              <w:spacing w:after="0" w:line="240" w:lineRule="auto"/>
              <w:rPr>
                <w:rFonts w:eastAsia="Times New Roman" w:cstheme="minorHAnsi"/>
                <w:b/>
                <w:color w:val="000000"/>
                <w:sz w:val="18"/>
                <w:szCs w:val="18"/>
              </w:rPr>
            </w:pPr>
            <w:r w:rsidRPr="009C094E">
              <w:rPr>
                <w:rFonts w:eastAsia="Times New Roman" w:cstheme="minorHAnsi"/>
                <w:b/>
                <w:color w:val="000000"/>
                <w:sz w:val="18"/>
                <w:szCs w:val="18"/>
              </w:rPr>
              <w:t>Total</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3223.54</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3598.59</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3990.63</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4362.59</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3200.84</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3523.95</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3871.25</w:t>
            </w:r>
          </w:p>
        </w:tc>
        <w:tc>
          <w:tcPr>
            <w:tcW w:w="812"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4175.53</w:t>
            </w:r>
          </w:p>
        </w:tc>
        <w:tc>
          <w:tcPr>
            <w:tcW w:w="769"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-22.70</w:t>
            </w:r>
          </w:p>
        </w:tc>
        <w:tc>
          <w:tcPr>
            <w:tcW w:w="810"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-74.64</w:t>
            </w:r>
          </w:p>
        </w:tc>
        <w:tc>
          <w:tcPr>
            <w:tcW w:w="828"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-119.38</w:t>
            </w:r>
          </w:p>
        </w:tc>
        <w:tc>
          <w:tcPr>
            <w:tcW w:w="827" w:type="dxa"/>
            <w:tcBorders>
              <w:top w:val="nil"/>
              <w:left w:val="nil"/>
              <w:bottom w:val="single" w:sz="4" w:space="0" w:color="auto"/>
              <w:right w:val="single" w:sz="4" w:space="0" w:color="auto"/>
            </w:tcBorders>
            <w:shd w:val="clear" w:color="auto" w:fill="auto"/>
            <w:noWrap/>
            <w:vAlign w:val="bottom"/>
            <w:hideMark/>
          </w:tcPr>
          <w:p w:rsidR="009C094E" w:rsidRPr="009C094E" w:rsidRDefault="009C094E" w:rsidP="009C094E">
            <w:pPr>
              <w:spacing w:after="0" w:line="240" w:lineRule="auto"/>
              <w:jc w:val="right"/>
              <w:rPr>
                <w:rFonts w:eastAsia="Times New Roman" w:cstheme="minorHAnsi"/>
                <w:b/>
                <w:color w:val="000000"/>
                <w:sz w:val="18"/>
                <w:szCs w:val="18"/>
              </w:rPr>
            </w:pPr>
            <w:r w:rsidRPr="009C094E">
              <w:rPr>
                <w:rFonts w:eastAsia="Times New Roman" w:cstheme="minorHAnsi"/>
                <w:b/>
                <w:color w:val="000000"/>
                <w:sz w:val="18"/>
                <w:szCs w:val="18"/>
              </w:rPr>
              <w:t>-187.06</w:t>
            </w:r>
          </w:p>
        </w:tc>
      </w:tr>
    </w:tbl>
    <w:p w:rsidR="009C094E" w:rsidRDefault="009C094E" w:rsidP="00BA1CD6">
      <w:pPr>
        <w:pStyle w:val="BodyText2"/>
        <w:spacing w:after="0" w:line="276" w:lineRule="auto"/>
        <w:ind w:left="720"/>
        <w:jc w:val="both"/>
        <w:rPr>
          <w:rFonts w:cstheme="minorHAnsi"/>
        </w:rPr>
      </w:pPr>
    </w:p>
    <w:p w:rsidR="009C094E" w:rsidRDefault="00396429" w:rsidP="00754624">
      <w:pPr>
        <w:pStyle w:val="BodyText2"/>
        <w:numPr>
          <w:ilvl w:val="2"/>
          <w:numId w:val="23"/>
        </w:numPr>
        <w:spacing w:after="0" w:line="276" w:lineRule="auto"/>
        <w:jc w:val="both"/>
        <w:rPr>
          <w:rFonts w:cstheme="minorHAnsi"/>
        </w:rPr>
      </w:pPr>
      <w:r>
        <w:rPr>
          <w:rFonts w:cstheme="minorHAnsi"/>
        </w:rPr>
        <w:t>Revised projection for the control period b</w:t>
      </w:r>
      <w:r w:rsidR="009C094E">
        <w:rPr>
          <w:rFonts w:cstheme="minorHAnsi"/>
        </w:rPr>
        <w:t>ased on the TU petition for 2018-19 and the revised projection of capital expenditure f</w:t>
      </w:r>
      <w:r>
        <w:rPr>
          <w:rFonts w:cstheme="minorHAnsi"/>
        </w:rPr>
        <w:t xml:space="preserve">or the remaining years of the control period </w:t>
      </w:r>
      <w:r w:rsidR="00021B60">
        <w:rPr>
          <w:rFonts w:cstheme="minorHAnsi"/>
        </w:rPr>
        <w:t>is detailed in the re</w:t>
      </w:r>
      <w:r w:rsidR="005B45EF">
        <w:rPr>
          <w:rFonts w:cstheme="minorHAnsi"/>
        </w:rPr>
        <w:t>spective chapters dealing with S</w:t>
      </w:r>
      <w:r w:rsidR="00021B60">
        <w:rPr>
          <w:rFonts w:cstheme="minorHAnsi"/>
        </w:rPr>
        <w:t xml:space="preserve">BU G, SBU T &amp; SBU D and a summary thereof </w:t>
      </w:r>
      <w:r>
        <w:rPr>
          <w:rFonts w:cstheme="minorHAnsi"/>
        </w:rPr>
        <w:t xml:space="preserve">is </w:t>
      </w:r>
      <w:r w:rsidR="00021B60">
        <w:rPr>
          <w:rFonts w:cstheme="minorHAnsi"/>
        </w:rPr>
        <w:t xml:space="preserve">furnished </w:t>
      </w:r>
      <w:r>
        <w:rPr>
          <w:rFonts w:cstheme="minorHAnsi"/>
        </w:rPr>
        <w:t>below:</w:t>
      </w:r>
    </w:p>
    <w:p w:rsidR="00396429" w:rsidRDefault="00396429" w:rsidP="00F4508B">
      <w:pPr>
        <w:pStyle w:val="BodyText2"/>
        <w:spacing w:after="0" w:line="240" w:lineRule="auto"/>
        <w:ind w:left="720"/>
        <w:jc w:val="both"/>
        <w:rPr>
          <w:rFonts w:cstheme="minorHAnsi"/>
        </w:rPr>
      </w:pPr>
    </w:p>
    <w:tbl>
      <w:tblPr>
        <w:tblW w:w="9830" w:type="dxa"/>
        <w:tblInd w:w="358" w:type="dxa"/>
        <w:tblLook w:val="04A0"/>
      </w:tblPr>
      <w:tblGrid>
        <w:gridCol w:w="501"/>
        <w:gridCol w:w="1499"/>
        <w:gridCol w:w="1440"/>
        <w:gridCol w:w="1350"/>
        <w:gridCol w:w="996"/>
        <w:gridCol w:w="1344"/>
        <w:gridCol w:w="1350"/>
        <w:gridCol w:w="1350"/>
      </w:tblGrid>
      <w:tr w:rsidR="00594F08" w:rsidRPr="00595C63" w:rsidTr="00ED0904">
        <w:trPr>
          <w:trHeight w:val="144"/>
        </w:trPr>
        <w:tc>
          <w:tcPr>
            <w:tcW w:w="983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3351EF">
            <w:pPr>
              <w:spacing w:after="0" w:line="240" w:lineRule="auto"/>
              <w:jc w:val="center"/>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Table</w:t>
            </w:r>
            <w:r w:rsidR="00ED0904" w:rsidRPr="00595C63">
              <w:rPr>
                <w:rFonts w:ascii="Calibri" w:eastAsia="Times New Roman" w:hAnsi="Calibri" w:cs="Calibri"/>
                <w:b/>
                <w:bCs/>
                <w:color w:val="000000"/>
                <w:sz w:val="18"/>
                <w:szCs w:val="18"/>
              </w:rPr>
              <w:t xml:space="preserve"> </w:t>
            </w:r>
            <w:r w:rsidR="00F91481" w:rsidRPr="00595C63">
              <w:rPr>
                <w:rFonts w:ascii="Calibri" w:eastAsia="Times New Roman" w:hAnsi="Calibri" w:cs="Calibri"/>
                <w:b/>
                <w:bCs/>
                <w:color w:val="000000"/>
                <w:sz w:val="18"/>
                <w:szCs w:val="18"/>
              </w:rPr>
              <w:t>1</w:t>
            </w:r>
            <w:r w:rsidR="003351EF">
              <w:rPr>
                <w:rFonts w:ascii="Calibri" w:eastAsia="Times New Roman" w:hAnsi="Calibri" w:cs="Calibri"/>
                <w:b/>
                <w:bCs/>
                <w:color w:val="000000"/>
                <w:sz w:val="18"/>
                <w:szCs w:val="18"/>
              </w:rPr>
              <w:t>1</w:t>
            </w:r>
            <w:r w:rsidR="00F91481" w:rsidRPr="00595C63">
              <w:rPr>
                <w:rFonts w:ascii="Calibri" w:eastAsia="Times New Roman" w:hAnsi="Calibri" w:cs="Calibri"/>
                <w:b/>
                <w:bCs/>
                <w:color w:val="000000"/>
                <w:sz w:val="18"/>
                <w:szCs w:val="18"/>
              </w:rPr>
              <w:t>.</w:t>
            </w:r>
            <w:r w:rsidR="00ED0904" w:rsidRPr="00595C63">
              <w:rPr>
                <w:rFonts w:ascii="Calibri" w:eastAsia="Times New Roman" w:hAnsi="Calibri" w:cs="Calibri"/>
                <w:b/>
                <w:bCs/>
                <w:color w:val="000000"/>
                <w:sz w:val="18"/>
                <w:szCs w:val="18"/>
              </w:rPr>
              <w:t>1</w:t>
            </w:r>
            <w:r w:rsidR="00F91481" w:rsidRPr="00595C63">
              <w:rPr>
                <w:rFonts w:ascii="Calibri" w:eastAsia="Times New Roman" w:hAnsi="Calibri" w:cs="Calibri"/>
                <w:b/>
                <w:bCs/>
                <w:color w:val="000000"/>
                <w:sz w:val="18"/>
                <w:szCs w:val="18"/>
              </w:rPr>
              <w:t>9</w:t>
            </w:r>
            <w:r w:rsidR="00ED0904" w:rsidRPr="00595C63">
              <w:rPr>
                <w:rFonts w:ascii="Calibri" w:eastAsia="Times New Roman" w:hAnsi="Calibri" w:cs="Calibri"/>
                <w:b/>
                <w:bCs/>
                <w:color w:val="000000"/>
                <w:sz w:val="18"/>
                <w:szCs w:val="18"/>
              </w:rPr>
              <w:t>:</w:t>
            </w:r>
            <w:r w:rsidRPr="00595C63">
              <w:rPr>
                <w:rFonts w:ascii="Calibri" w:eastAsia="Times New Roman" w:hAnsi="Calibri" w:cs="Calibri"/>
                <w:b/>
                <w:bCs/>
                <w:color w:val="000000"/>
                <w:sz w:val="18"/>
                <w:szCs w:val="18"/>
              </w:rPr>
              <w:t xml:space="preserve">  Revised projection of O&amp;M for the control period 2019-2022</w:t>
            </w:r>
            <w:r w:rsidR="00F91481" w:rsidRPr="00595C63">
              <w:rPr>
                <w:rFonts w:ascii="Calibri" w:eastAsia="Times New Roman" w:hAnsi="Calibri" w:cs="Calibri"/>
                <w:b/>
                <w:bCs/>
                <w:color w:val="000000"/>
                <w:sz w:val="18"/>
                <w:szCs w:val="18"/>
              </w:rPr>
              <w:t xml:space="preserve"> </w:t>
            </w:r>
            <w:r w:rsidRPr="00595C63">
              <w:rPr>
                <w:rFonts w:ascii="Calibri" w:eastAsia="Times New Roman" w:hAnsi="Calibri" w:cs="Calibri"/>
                <w:b/>
                <w:bCs/>
                <w:color w:val="000000"/>
                <w:sz w:val="18"/>
                <w:szCs w:val="18"/>
              </w:rPr>
              <w:t>(Rs Cr)</w:t>
            </w:r>
          </w:p>
        </w:tc>
      </w:tr>
      <w:tr w:rsidR="00594F08" w:rsidRPr="00595C63" w:rsidTr="00ED0904">
        <w:trPr>
          <w:trHeight w:val="144"/>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 No</w:t>
            </w:r>
          </w:p>
        </w:tc>
        <w:tc>
          <w:tcPr>
            <w:tcW w:w="1499"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Particulars</w:t>
            </w:r>
          </w:p>
        </w:tc>
        <w:tc>
          <w:tcPr>
            <w:tcW w:w="3786" w:type="dxa"/>
            <w:gridSpan w:val="3"/>
            <w:tcBorders>
              <w:top w:val="single" w:sz="4" w:space="0" w:color="auto"/>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center"/>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TU 2018-19</w:t>
            </w:r>
          </w:p>
        </w:tc>
        <w:tc>
          <w:tcPr>
            <w:tcW w:w="1344"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center"/>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2019-20</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center"/>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2020-21</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center"/>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2021-22</w:t>
            </w:r>
          </w:p>
        </w:tc>
      </w:tr>
      <w:tr w:rsidR="00594F08" w:rsidRPr="00595C63" w:rsidTr="00ED0904">
        <w:trPr>
          <w:trHeight w:val="144"/>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ED0904">
            <w:pPr>
              <w:spacing w:after="0" w:line="240" w:lineRule="auto"/>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 </w:t>
            </w:r>
          </w:p>
        </w:tc>
        <w:tc>
          <w:tcPr>
            <w:tcW w:w="1499"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ED0904">
            <w:pPr>
              <w:spacing w:after="0" w:line="240" w:lineRule="auto"/>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 </w:t>
            </w:r>
          </w:p>
        </w:tc>
        <w:tc>
          <w:tcPr>
            <w:tcW w:w="144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ED0904">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As per norms</w:t>
            </w:r>
          </w:p>
        </w:tc>
        <w:tc>
          <w:tcPr>
            <w:tcW w:w="135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ED0904">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Pay revision</w:t>
            </w:r>
          </w:p>
        </w:tc>
        <w:tc>
          <w:tcPr>
            <w:tcW w:w="996"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ED0904">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Total</w:t>
            </w:r>
          </w:p>
        </w:tc>
        <w:tc>
          <w:tcPr>
            <w:tcW w:w="1344"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ED0904">
            <w:pPr>
              <w:spacing w:line="240" w:lineRule="auto"/>
              <w:jc w:val="right"/>
              <w:rPr>
                <w:sz w:val="18"/>
                <w:szCs w:val="18"/>
              </w:rPr>
            </w:pPr>
            <w:r w:rsidRPr="00595C63">
              <w:rPr>
                <w:rFonts w:ascii="Calibri" w:eastAsia="Times New Roman" w:hAnsi="Calibri" w:cs="Calibri"/>
                <w:b/>
                <w:bCs/>
                <w:color w:val="000000"/>
                <w:sz w:val="18"/>
                <w:szCs w:val="18"/>
              </w:rPr>
              <w:t>As per norms</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ED0904">
            <w:pPr>
              <w:spacing w:line="240" w:lineRule="auto"/>
              <w:jc w:val="right"/>
              <w:rPr>
                <w:sz w:val="18"/>
                <w:szCs w:val="18"/>
              </w:rPr>
            </w:pPr>
            <w:r w:rsidRPr="00595C63">
              <w:rPr>
                <w:rFonts w:ascii="Calibri" w:eastAsia="Times New Roman" w:hAnsi="Calibri" w:cs="Calibri"/>
                <w:b/>
                <w:bCs/>
                <w:color w:val="000000"/>
                <w:sz w:val="18"/>
                <w:szCs w:val="18"/>
              </w:rPr>
              <w:t>As per norms</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ED0904">
            <w:pPr>
              <w:spacing w:line="240" w:lineRule="auto"/>
              <w:jc w:val="right"/>
              <w:rPr>
                <w:sz w:val="18"/>
                <w:szCs w:val="18"/>
              </w:rPr>
            </w:pPr>
            <w:r w:rsidRPr="00595C63">
              <w:rPr>
                <w:rFonts w:ascii="Calibri" w:eastAsia="Times New Roman" w:hAnsi="Calibri" w:cs="Calibri"/>
                <w:b/>
                <w:bCs/>
                <w:color w:val="000000"/>
                <w:sz w:val="18"/>
                <w:szCs w:val="18"/>
              </w:rPr>
              <w:t>As per norms</w:t>
            </w:r>
          </w:p>
        </w:tc>
      </w:tr>
      <w:tr w:rsidR="00594F08" w:rsidRPr="00595C63" w:rsidTr="00ED0904">
        <w:trPr>
          <w:trHeight w:val="144"/>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1</w:t>
            </w:r>
          </w:p>
        </w:tc>
        <w:tc>
          <w:tcPr>
            <w:tcW w:w="1499"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rPr>
                <w:rFonts w:ascii="Calibri" w:eastAsia="Times New Roman" w:hAnsi="Calibri" w:cs="Calibri"/>
                <w:color w:val="000000"/>
                <w:sz w:val="18"/>
                <w:szCs w:val="18"/>
              </w:rPr>
            </w:pPr>
            <w:r w:rsidRPr="00595C63">
              <w:rPr>
                <w:rFonts w:ascii="Calibri" w:eastAsia="Times New Roman" w:hAnsi="Calibri" w:cs="Calibri"/>
                <w:color w:val="000000"/>
                <w:sz w:val="18"/>
                <w:szCs w:val="18"/>
              </w:rPr>
              <w:t>SBU G</w:t>
            </w:r>
          </w:p>
        </w:tc>
        <w:tc>
          <w:tcPr>
            <w:tcW w:w="144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124.47</w:t>
            </w:r>
          </w:p>
        </w:tc>
        <w:tc>
          <w:tcPr>
            <w:tcW w:w="135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8.05</w:t>
            </w:r>
          </w:p>
        </w:tc>
        <w:tc>
          <w:tcPr>
            <w:tcW w:w="996"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132.52</w:t>
            </w:r>
          </w:p>
        </w:tc>
        <w:tc>
          <w:tcPr>
            <w:tcW w:w="1344" w:type="dxa"/>
            <w:tcBorders>
              <w:top w:val="nil"/>
              <w:left w:val="nil"/>
              <w:bottom w:val="single" w:sz="4" w:space="0" w:color="auto"/>
              <w:right w:val="single" w:sz="4" w:space="0" w:color="auto"/>
            </w:tcBorders>
            <w:shd w:val="clear" w:color="auto" w:fill="auto"/>
            <w:noWrap/>
            <w:vAlign w:val="bottom"/>
            <w:hideMark/>
          </w:tcPr>
          <w:p w:rsidR="00594F08" w:rsidRPr="00595C63" w:rsidRDefault="000E69F6"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130.89</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0E69F6"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153.55</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0E69F6"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202.99</w:t>
            </w:r>
          </w:p>
        </w:tc>
      </w:tr>
      <w:tr w:rsidR="00594F08" w:rsidRPr="00595C63" w:rsidTr="00ED0904">
        <w:trPr>
          <w:trHeight w:val="144"/>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w:t>
            </w:r>
          </w:p>
        </w:tc>
        <w:tc>
          <w:tcPr>
            <w:tcW w:w="1499"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rPr>
                <w:rFonts w:ascii="Calibri" w:eastAsia="Times New Roman" w:hAnsi="Calibri" w:cs="Calibri"/>
                <w:color w:val="000000"/>
                <w:sz w:val="18"/>
                <w:szCs w:val="18"/>
              </w:rPr>
            </w:pPr>
            <w:r w:rsidRPr="00595C63">
              <w:rPr>
                <w:rFonts w:ascii="Calibri" w:eastAsia="Times New Roman" w:hAnsi="Calibri" w:cs="Calibri"/>
                <w:color w:val="000000"/>
                <w:sz w:val="18"/>
                <w:szCs w:val="18"/>
              </w:rPr>
              <w:t>SBU T</w:t>
            </w:r>
          </w:p>
        </w:tc>
        <w:tc>
          <w:tcPr>
            <w:tcW w:w="144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363.23</w:t>
            </w:r>
          </w:p>
        </w:tc>
        <w:tc>
          <w:tcPr>
            <w:tcW w:w="135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23.48</w:t>
            </w:r>
          </w:p>
        </w:tc>
        <w:tc>
          <w:tcPr>
            <w:tcW w:w="996"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386.71</w:t>
            </w:r>
          </w:p>
        </w:tc>
        <w:tc>
          <w:tcPr>
            <w:tcW w:w="1344"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390.83</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440.48</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496.3</w:t>
            </w:r>
            <w:r w:rsidR="00ED0904" w:rsidRPr="00595C63">
              <w:rPr>
                <w:rFonts w:ascii="Calibri" w:eastAsia="Times New Roman" w:hAnsi="Calibri" w:cs="Calibri"/>
                <w:color w:val="000000"/>
                <w:sz w:val="18"/>
                <w:szCs w:val="18"/>
              </w:rPr>
              <w:t>0</w:t>
            </w:r>
          </w:p>
        </w:tc>
      </w:tr>
      <w:tr w:rsidR="00594F08" w:rsidRPr="00595C63" w:rsidTr="00ED0904">
        <w:trPr>
          <w:trHeight w:val="144"/>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3</w:t>
            </w:r>
          </w:p>
        </w:tc>
        <w:tc>
          <w:tcPr>
            <w:tcW w:w="1499"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rPr>
                <w:rFonts w:ascii="Calibri" w:eastAsia="Times New Roman" w:hAnsi="Calibri" w:cs="Calibri"/>
                <w:color w:val="000000"/>
                <w:sz w:val="18"/>
                <w:szCs w:val="18"/>
              </w:rPr>
            </w:pPr>
            <w:r w:rsidRPr="00595C63">
              <w:rPr>
                <w:rFonts w:ascii="Calibri" w:eastAsia="Times New Roman" w:hAnsi="Calibri" w:cs="Calibri"/>
                <w:color w:val="000000"/>
                <w:sz w:val="18"/>
                <w:szCs w:val="18"/>
              </w:rPr>
              <w:t>SBU D</w:t>
            </w:r>
          </w:p>
        </w:tc>
        <w:tc>
          <w:tcPr>
            <w:tcW w:w="144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2234.79</w:t>
            </w:r>
          </w:p>
        </w:tc>
        <w:tc>
          <w:tcPr>
            <w:tcW w:w="135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144.47</w:t>
            </w:r>
          </w:p>
        </w:tc>
        <w:tc>
          <w:tcPr>
            <w:tcW w:w="996"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2379.26</w:t>
            </w:r>
          </w:p>
        </w:tc>
        <w:tc>
          <w:tcPr>
            <w:tcW w:w="1344" w:type="dxa"/>
            <w:tcBorders>
              <w:top w:val="nil"/>
              <w:left w:val="nil"/>
              <w:bottom w:val="single" w:sz="4" w:space="0" w:color="auto"/>
              <w:right w:val="single" w:sz="4" w:space="0" w:color="auto"/>
            </w:tcBorders>
            <w:shd w:val="clear" w:color="auto" w:fill="auto"/>
            <w:noWrap/>
            <w:vAlign w:val="bottom"/>
            <w:hideMark/>
          </w:tcPr>
          <w:p w:rsidR="00594F08" w:rsidRPr="00595C63" w:rsidRDefault="00C0156A"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2450.15</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C0156A"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2675.54</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C0156A"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2910.68</w:t>
            </w:r>
          </w:p>
        </w:tc>
      </w:tr>
      <w:tr w:rsidR="00594F08" w:rsidRPr="00595C63" w:rsidTr="00ED0904">
        <w:trPr>
          <w:trHeight w:val="144"/>
        </w:trPr>
        <w:tc>
          <w:tcPr>
            <w:tcW w:w="501" w:type="dxa"/>
            <w:tcBorders>
              <w:top w:val="nil"/>
              <w:left w:val="single" w:sz="4" w:space="0" w:color="auto"/>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4</w:t>
            </w:r>
          </w:p>
        </w:tc>
        <w:tc>
          <w:tcPr>
            <w:tcW w:w="1499"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Total</w:t>
            </w:r>
          </w:p>
        </w:tc>
        <w:tc>
          <w:tcPr>
            <w:tcW w:w="144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2722.49</w:t>
            </w:r>
          </w:p>
        </w:tc>
        <w:tc>
          <w:tcPr>
            <w:tcW w:w="1350" w:type="dxa"/>
            <w:tcBorders>
              <w:top w:val="nil"/>
              <w:left w:val="nil"/>
              <w:bottom w:val="single" w:sz="4" w:space="0" w:color="auto"/>
              <w:right w:val="single" w:sz="4" w:space="0" w:color="auto"/>
            </w:tcBorders>
            <w:shd w:val="clear" w:color="auto" w:fill="auto"/>
            <w:vAlign w:val="bottom"/>
            <w:hideMark/>
          </w:tcPr>
          <w:p w:rsidR="00594F08" w:rsidRPr="00595C63" w:rsidRDefault="00594F08" w:rsidP="00594F08">
            <w:pPr>
              <w:spacing w:after="0" w:line="240" w:lineRule="auto"/>
              <w:jc w:val="right"/>
              <w:rPr>
                <w:rFonts w:ascii="Calibri" w:eastAsia="Times New Roman" w:hAnsi="Calibri" w:cs="Calibri"/>
                <w:color w:val="000000"/>
                <w:sz w:val="18"/>
                <w:szCs w:val="18"/>
              </w:rPr>
            </w:pPr>
            <w:r w:rsidRPr="00595C63">
              <w:rPr>
                <w:rFonts w:ascii="Calibri" w:eastAsia="Times New Roman" w:hAnsi="Calibri" w:cs="Calibri"/>
                <w:color w:val="000000"/>
                <w:sz w:val="18"/>
                <w:szCs w:val="18"/>
              </w:rPr>
              <w:t xml:space="preserve">     176.00 </w:t>
            </w:r>
          </w:p>
        </w:tc>
        <w:tc>
          <w:tcPr>
            <w:tcW w:w="996" w:type="dxa"/>
            <w:tcBorders>
              <w:top w:val="nil"/>
              <w:left w:val="nil"/>
              <w:bottom w:val="single" w:sz="4" w:space="0" w:color="auto"/>
              <w:right w:val="single" w:sz="4" w:space="0" w:color="auto"/>
            </w:tcBorders>
            <w:shd w:val="clear" w:color="auto" w:fill="auto"/>
            <w:noWrap/>
            <w:vAlign w:val="bottom"/>
            <w:hideMark/>
          </w:tcPr>
          <w:p w:rsidR="00594F08" w:rsidRPr="00595C63" w:rsidRDefault="00594F08" w:rsidP="00594F08">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2898.49</w:t>
            </w:r>
          </w:p>
        </w:tc>
        <w:tc>
          <w:tcPr>
            <w:tcW w:w="1344" w:type="dxa"/>
            <w:tcBorders>
              <w:top w:val="nil"/>
              <w:left w:val="nil"/>
              <w:bottom w:val="single" w:sz="4" w:space="0" w:color="auto"/>
              <w:right w:val="single" w:sz="4" w:space="0" w:color="auto"/>
            </w:tcBorders>
            <w:shd w:val="clear" w:color="auto" w:fill="auto"/>
            <w:noWrap/>
            <w:vAlign w:val="bottom"/>
            <w:hideMark/>
          </w:tcPr>
          <w:p w:rsidR="00594F08" w:rsidRPr="00595C63" w:rsidRDefault="000E69F6" w:rsidP="00594F08">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2971.87</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0E69F6" w:rsidP="00C0156A">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3269.57</w:t>
            </w:r>
          </w:p>
        </w:tc>
        <w:tc>
          <w:tcPr>
            <w:tcW w:w="1350" w:type="dxa"/>
            <w:tcBorders>
              <w:top w:val="nil"/>
              <w:left w:val="nil"/>
              <w:bottom w:val="single" w:sz="4" w:space="0" w:color="auto"/>
              <w:right w:val="single" w:sz="4" w:space="0" w:color="auto"/>
            </w:tcBorders>
            <w:shd w:val="clear" w:color="auto" w:fill="auto"/>
            <w:noWrap/>
            <w:vAlign w:val="bottom"/>
            <w:hideMark/>
          </w:tcPr>
          <w:p w:rsidR="00594F08" w:rsidRPr="00595C63" w:rsidRDefault="000E69F6" w:rsidP="00C0156A">
            <w:pPr>
              <w:spacing w:after="0" w:line="240" w:lineRule="auto"/>
              <w:jc w:val="right"/>
              <w:rPr>
                <w:rFonts w:ascii="Calibri" w:eastAsia="Times New Roman" w:hAnsi="Calibri" w:cs="Calibri"/>
                <w:b/>
                <w:bCs/>
                <w:color w:val="000000"/>
                <w:sz w:val="18"/>
                <w:szCs w:val="18"/>
              </w:rPr>
            </w:pPr>
            <w:r w:rsidRPr="00595C63">
              <w:rPr>
                <w:rFonts w:ascii="Calibri" w:eastAsia="Times New Roman" w:hAnsi="Calibri" w:cs="Calibri"/>
                <w:b/>
                <w:bCs/>
                <w:color w:val="000000"/>
                <w:sz w:val="18"/>
                <w:szCs w:val="18"/>
              </w:rPr>
              <w:t>3609.97</w:t>
            </w:r>
          </w:p>
        </w:tc>
      </w:tr>
    </w:tbl>
    <w:p w:rsidR="00CA15B3" w:rsidRPr="00CA15B3" w:rsidRDefault="00CA15B3" w:rsidP="00CA15B3">
      <w:pPr>
        <w:pStyle w:val="BodyText2"/>
        <w:spacing w:after="0" w:line="276" w:lineRule="auto"/>
        <w:ind w:left="720"/>
        <w:jc w:val="both"/>
        <w:rPr>
          <w:rFonts w:cstheme="minorHAnsi"/>
        </w:rPr>
      </w:pPr>
    </w:p>
    <w:p w:rsidR="0079320B" w:rsidRPr="00EF0B62" w:rsidRDefault="0079320B" w:rsidP="00754624">
      <w:pPr>
        <w:pStyle w:val="ListParagraph"/>
        <w:numPr>
          <w:ilvl w:val="2"/>
          <w:numId w:val="23"/>
        </w:numPr>
        <w:tabs>
          <w:tab w:val="left" w:pos="810"/>
        </w:tabs>
        <w:autoSpaceDE w:val="0"/>
        <w:autoSpaceDN w:val="0"/>
        <w:adjustRightInd w:val="0"/>
        <w:spacing w:after="0"/>
        <w:jc w:val="both"/>
        <w:rPr>
          <w:rFonts w:cstheme="minorHAnsi"/>
        </w:rPr>
      </w:pPr>
      <w:r w:rsidRPr="00EF0B62">
        <w:rPr>
          <w:rFonts w:cstheme="minorHAnsi"/>
          <w:b/>
          <w:iCs/>
          <w:lang w:eastAsia="de-DE"/>
        </w:rPr>
        <w:t xml:space="preserve">Pay Revision Expenses: </w:t>
      </w:r>
      <w:r w:rsidRPr="00EF0B62">
        <w:rPr>
          <w:rFonts w:cstheme="minorHAnsi"/>
          <w:iCs/>
          <w:lang w:eastAsia="de-DE"/>
        </w:rPr>
        <w:t xml:space="preserve">The Regulation 14 </w:t>
      </w:r>
      <w:r w:rsidRPr="00EF0B62">
        <w:rPr>
          <w:rFonts w:cstheme="minorHAnsi"/>
        </w:rPr>
        <w:t>(3) provides for admission of expenses relating to pay revision during the control period for the same level of employees as admitted in the truing up of accounts for the year 2016-17. The pay revision of Officers/workmen of KSEBL is due from July / August 2018. The additional liability is estimated at 10% of Basic pay and DA. Accordingly, the amount of provision required is furnished in the table below:</w:t>
      </w:r>
    </w:p>
    <w:p w:rsidR="0079320B" w:rsidRPr="00F0128C" w:rsidRDefault="0079320B" w:rsidP="0079320B">
      <w:pPr>
        <w:autoSpaceDE w:val="0"/>
        <w:autoSpaceDN w:val="0"/>
        <w:adjustRightInd w:val="0"/>
        <w:spacing w:after="0"/>
        <w:ind w:left="720" w:hanging="720"/>
        <w:jc w:val="both"/>
        <w:rPr>
          <w:rFonts w:cstheme="minorHAnsi"/>
        </w:rPr>
      </w:pPr>
    </w:p>
    <w:tbl>
      <w:tblPr>
        <w:tblW w:w="7456" w:type="dxa"/>
        <w:jc w:val="center"/>
        <w:tblInd w:w="1557" w:type="dxa"/>
        <w:tblLook w:val="04A0"/>
      </w:tblPr>
      <w:tblGrid>
        <w:gridCol w:w="3329"/>
        <w:gridCol w:w="977"/>
        <w:gridCol w:w="1055"/>
        <w:gridCol w:w="1049"/>
        <w:gridCol w:w="1046"/>
      </w:tblGrid>
      <w:tr w:rsidR="0079320B" w:rsidRPr="005C5EBF" w:rsidTr="0048072E">
        <w:trPr>
          <w:trHeight w:val="113"/>
          <w:jc w:val="center"/>
        </w:trPr>
        <w:tc>
          <w:tcPr>
            <w:tcW w:w="7456" w:type="dxa"/>
            <w:gridSpan w:val="5"/>
            <w:tcBorders>
              <w:top w:val="single" w:sz="4" w:space="0" w:color="auto"/>
              <w:left w:val="single" w:sz="4" w:space="0" w:color="auto"/>
              <w:bottom w:val="single" w:sz="4" w:space="0" w:color="auto"/>
              <w:right w:val="single" w:sz="4" w:space="0" w:color="auto"/>
            </w:tcBorders>
            <w:shd w:val="clear" w:color="auto" w:fill="17365D"/>
            <w:vAlign w:val="center"/>
            <w:hideMark/>
          </w:tcPr>
          <w:p w:rsidR="0079320B" w:rsidRPr="005C5EBF" w:rsidRDefault="0079320B" w:rsidP="003351EF">
            <w:pPr>
              <w:spacing w:after="0" w:line="240" w:lineRule="auto"/>
              <w:jc w:val="center"/>
              <w:rPr>
                <w:rFonts w:eastAsia="Times New Roman" w:cstheme="minorHAnsi"/>
                <w:b/>
                <w:sz w:val="20"/>
                <w:szCs w:val="20"/>
              </w:rPr>
            </w:pPr>
            <w:r w:rsidRPr="005C5EBF">
              <w:rPr>
                <w:rFonts w:eastAsia="Times New Roman" w:cstheme="minorHAnsi"/>
                <w:b/>
                <w:sz w:val="20"/>
                <w:szCs w:val="20"/>
              </w:rPr>
              <w:t>Table</w:t>
            </w:r>
            <w:r w:rsidR="00ED0904">
              <w:rPr>
                <w:rFonts w:eastAsia="Times New Roman" w:cstheme="minorHAnsi"/>
                <w:b/>
                <w:sz w:val="20"/>
                <w:szCs w:val="20"/>
              </w:rPr>
              <w:t xml:space="preserve"> </w:t>
            </w:r>
            <w:r w:rsidR="00F91481">
              <w:rPr>
                <w:rFonts w:eastAsia="Times New Roman" w:cstheme="minorHAnsi"/>
                <w:b/>
                <w:sz w:val="20"/>
                <w:szCs w:val="20"/>
              </w:rPr>
              <w:t>1</w:t>
            </w:r>
            <w:r w:rsidR="003351EF">
              <w:rPr>
                <w:rFonts w:eastAsia="Times New Roman" w:cstheme="minorHAnsi"/>
                <w:b/>
                <w:sz w:val="20"/>
                <w:szCs w:val="20"/>
              </w:rPr>
              <w:t>1</w:t>
            </w:r>
            <w:r w:rsidR="00F91481">
              <w:rPr>
                <w:rFonts w:eastAsia="Times New Roman" w:cstheme="minorHAnsi"/>
                <w:b/>
                <w:sz w:val="20"/>
                <w:szCs w:val="20"/>
              </w:rPr>
              <w:t>.20</w:t>
            </w:r>
            <w:r w:rsidRPr="005C5EBF">
              <w:rPr>
                <w:rFonts w:eastAsia="Times New Roman" w:cstheme="minorHAnsi"/>
                <w:b/>
                <w:sz w:val="20"/>
                <w:szCs w:val="20"/>
              </w:rPr>
              <w:t>: Pay Revision Expenses (Cr)</w:t>
            </w:r>
          </w:p>
        </w:tc>
      </w:tr>
      <w:tr w:rsidR="0079320B" w:rsidRPr="005C5EBF" w:rsidTr="0048072E">
        <w:trPr>
          <w:trHeight w:val="113"/>
          <w:jc w:val="center"/>
        </w:trPr>
        <w:tc>
          <w:tcPr>
            <w:tcW w:w="332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79320B" w:rsidRPr="005C5EBF" w:rsidRDefault="0079320B" w:rsidP="0048072E">
            <w:pPr>
              <w:spacing w:after="0" w:line="240" w:lineRule="auto"/>
              <w:jc w:val="center"/>
              <w:rPr>
                <w:rFonts w:eastAsia="Times New Roman" w:cstheme="minorHAnsi"/>
                <w:b/>
                <w:color w:val="000000"/>
                <w:sz w:val="20"/>
                <w:szCs w:val="20"/>
              </w:rPr>
            </w:pPr>
            <w:r w:rsidRPr="005C5EBF">
              <w:rPr>
                <w:rFonts w:eastAsia="Times New Roman" w:cstheme="minorHAnsi"/>
                <w:b/>
                <w:color w:val="000000"/>
                <w:sz w:val="20"/>
                <w:szCs w:val="20"/>
              </w:rPr>
              <w:t>Particulars</w:t>
            </w:r>
          </w:p>
        </w:tc>
        <w:tc>
          <w:tcPr>
            <w:tcW w:w="977"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jc w:val="center"/>
              <w:rPr>
                <w:rFonts w:eastAsia="Times New Roman" w:cstheme="minorHAnsi"/>
                <w:b/>
                <w:color w:val="000000"/>
                <w:sz w:val="20"/>
                <w:szCs w:val="20"/>
              </w:rPr>
            </w:pPr>
            <w:r w:rsidRPr="005C5EBF">
              <w:rPr>
                <w:rFonts w:eastAsia="Times New Roman" w:cstheme="minorHAnsi"/>
                <w:b/>
                <w:color w:val="000000"/>
                <w:sz w:val="20"/>
                <w:szCs w:val="20"/>
              </w:rPr>
              <w:t>2018-19</w:t>
            </w:r>
          </w:p>
        </w:tc>
        <w:tc>
          <w:tcPr>
            <w:tcW w:w="1055"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jc w:val="center"/>
              <w:rPr>
                <w:rFonts w:eastAsia="Times New Roman" w:cstheme="minorHAnsi"/>
                <w:b/>
                <w:color w:val="000000"/>
                <w:sz w:val="20"/>
                <w:szCs w:val="20"/>
              </w:rPr>
            </w:pPr>
            <w:r w:rsidRPr="005C5EBF">
              <w:rPr>
                <w:rFonts w:eastAsia="Times New Roman" w:cstheme="minorHAnsi"/>
                <w:b/>
                <w:color w:val="000000"/>
                <w:sz w:val="20"/>
                <w:szCs w:val="20"/>
              </w:rPr>
              <w:t>2019-20</w:t>
            </w:r>
          </w:p>
        </w:tc>
        <w:tc>
          <w:tcPr>
            <w:tcW w:w="1049"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jc w:val="center"/>
              <w:rPr>
                <w:rFonts w:eastAsia="Times New Roman" w:cstheme="minorHAnsi"/>
                <w:b/>
                <w:color w:val="000000"/>
                <w:sz w:val="20"/>
                <w:szCs w:val="20"/>
              </w:rPr>
            </w:pPr>
            <w:r w:rsidRPr="005C5EBF">
              <w:rPr>
                <w:rFonts w:eastAsia="Times New Roman" w:cstheme="minorHAnsi"/>
                <w:b/>
                <w:color w:val="000000"/>
                <w:sz w:val="20"/>
                <w:szCs w:val="20"/>
              </w:rPr>
              <w:t>2020-21</w:t>
            </w:r>
          </w:p>
        </w:tc>
        <w:tc>
          <w:tcPr>
            <w:tcW w:w="1046"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jc w:val="center"/>
              <w:rPr>
                <w:rFonts w:eastAsia="Times New Roman" w:cstheme="minorHAnsi"/>
                <w:b/>
                <w:color w:val="000000"/>
                <w:sz w:val="20"/>
                <w:szCs w:val="20"/>
              </w:rPr>
            </w:pPr>
            <w:r w:rsidRPr="005C5EBF">
              <w:rPr>
                <w:rFonts w:eastAsia="Times New Roman" w:cstheme="minorHAnsi"/>
                <w:b/>
                <w:color w:val="000000"/>
                <w:sz w:val="20"/>
                <w:szCs w:val="20"/>
              </w:rPr>
              <w:t>2021-22</w:t>
            </w:r>
          </w:p>
        </w:tc>
      </w:tr>
      <w:tr w:rsidR="0079320B" w:rsidRPr="005C5EBF" w:rsidTr="0048072E">
        <w:trPr>
          <w:trHeight w:val="113"/>
          <w:jc w:val="center"/>
        </w:trPr>
        <w:tc>
          <w:tcPr>
            <w:tcW w:w="3329" w:type="dxa"/>
            <w:tcBorders>
              <w:top w:val="nil"/>
              <w:left w:val="single" w:sz="4" w:space="0" w:color="auto"/>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Basic + DA</w:t>
            </w:r>
          </w:p>
        </w:tc>
        <w:tc>
          <w:tcPr>
            <w:tcW w:w="977"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Pr>
                <w:rFonts w:eastAsia="Times New Roman" w:cstheme="minorHAnsi"/>
                <w:color w:val="000000"/>
                <w:sz w:val="20"/>
                <w:szCs w:val="20"/>
              </w:rPr>
              <w:t>2375.79</w:t>
            </w:r>
          </w:p>
        </w:tc>
        <w:tc>
          <w:tcPr>
            <w:tcW w:w="1055"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2631.10</w:t>
            </w:r>
          </w:p>
        </w:tc>
        <w:tc>
          <w:tcPr>
            <w:tcW w:w="1049"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2843.33</w:t>
            </w:r>
          </w:p>
        </w:tc>
        <w:tc>
          <w:tcPr>
            <w:tcW w:w="1046"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3067.19</w:t>
            </w:r>
          </w:p>
        </w:tc>
      </w:tr>
      <w:tr w:rsidR="0079320B" w:rsidRPr="005C5EBF" w:rsidTr="0048072E">
        <w:trPr>
          <w:trHeight w:val="113"/>
          <w:jc w:val="center"/>
        </w:trPr>
        <w:tc>
          <w:tcPr>
            <w:tcW w:w="3329" w:type="dxa"/>
            <w:tcBorders>
              <w:top w:val="nil"/>
              <w:left w:val="single" w:sz="4" w:space="0" w:color="auto"/>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10% of above</w:t>
            </w:r>
          </w:p>
        </w:tc>
        <w:tc>
          <w:tcPr>
            <w:tcW w:w="977"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Pr>
                <w:rFonts w:eastAsia="Times New Roman" w:cstheme="minorHAnsi"/>
                <w:color w:val="000000"/>
                <w:sz w:val="20"/>
                <w:szCs w:val="20"/>
              </w:rPr>
              <w:t>238.58</w:t>
            </w:r>
          </w:p>
        </w:tc>
        <w:tc>
          <w:tcPr>
            <w:tcW w:w="1055"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 </w:t>
            </w:r>
          </w:p>
        </w:tc>
        <w:tc>
          <w:tcPr>
            <w:tcW w:w="1049"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 </w:t>
            </w:r>
          </w:p>
        </w:tc>
        <w:tc>
          <w:tcPr>
            <w:tcW w:w="1046"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 </w:t>
            </w:r>
          </w:p>
        </w:tc>
      </w:tr>
      <w:tr w:rsidR="0079320B" w:rsidRPr="005C5EBF" w:rsidTr="0048072E">
        <w:trPr>
          <w:trHeight w:val="113"/>
          <w:jc w:val="center"/>
        </w:trPr>
        <w:tc>
          <w:tcPr>
            <w:tcW w:w="3329" w:type="dxa"/>
            <w:tcBorders>
              <w:top w:val="nil"/>
              <w:left w:val="single" w:sz="4" w:space="0" w:color="auto"/>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rPr>
                <w:rFonts w:eastAsia="Times New Roman" w:cstheme="minorHAnsi"/>
                <w:color w:val="000000"/>
                <w:sz w:val="20"/>
                <w:szCs w:val="20"/>
              </w:rPr>
            </w:pPr>
            <w:r w:rsidRPr="005C5EBF">
              <w:rPr>
                <w:rFonts w:eastAsia="Times New Roman" w:cstheme="minorHAnsi"/>
                <w:color w:val="000000"/>
                <w:sz w:val="20"/>
                <w:szCs w:val="20"/>
              </w:rPr>
              <w:t>Provision for Pay Revision</w:t>
            </w:r>
          </w:p>
        </w:tc>
        <w:tc>
          <w:tcPr>
            <w:tcW w:w="977"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Pr>
                <w:rFonts w:eastAsia="Times New Roman" w:cstheme="minorHAnsi"/>
                <w:color w:val="000000"/>
                <w:sz w:val="20"/>
                <w:szCs w:val="20"/>
              </w:rPr>
              <w:t>176.00</w:t>
            </w:r>
          </w:p>
        </w:tc>
        <w:tc>
          <w:tcPr>
            <w:tcW w:w="1055"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263.11</w:t>
            </w:r>
          </w:p>
        </w:tc>
        <w:tc>
          <w:tcPr>
            <w:tcW w:w="1049"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284.33</w:t>
            </w:r>
          </w:p>
        </w:tc>
        <w:tc>
          <w:tcPr>
            <w:tcW w:w="1046"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rPr>
            </w:pPr>
            <w:r w:rsidRPr="005C5EBF">
              <w:rPr>
                <w:rFonts w:eastAsia="Times New Roman" w:cstheme="minorHAnsi"/>
                <w:color w:val="000000"/>
                <w:sz w:val="20"/>
                <w:szCs w:val="20"/>
              </w:rPr>
              <w:t>306.72</w:t>
            </w:r>
          </w:p>
        </w:tc>
      </w:tr>
    </w:tbl>
    <w:p w:rsidR="0079320B" w:rsidRPr="00F0128C" w:rsidRDefault="0079320B" w:rsidP="0079320B">
      <w:pPr>
        <w:autoSpaceDE w:val="0"/>
        <w:autoSpaceDN w:val="0"/>
        <w:adjustRightInd w:val="0"/>
        <w:spacing w:after="0"/>
        <w:ind w:firstLine="709"/>
        <w:rPr>
          <w:rFonts w:cstheme="minorHAnsi"/>
        </w:rPr>
      </w:pPr>
    </w:p>
    <w:p w:rsidR="0079320B" w:rsidRPr="00EF0B62" w:rsidRDefault="0079320B" w:rsidP="00754624">
      <w:pPr>
        <w:pStyle w:val="ListParagraph"/>
        <w:numPr>
          <w:ilvl w:val="2"/>
          <w:numId w:val="23"/>
        </w:numPr>
        <w:autoSpaceDE w:val="0"/>
        <w:autoSpaceDN w:val="0"/>
        <w:adjustRightInd w:val="0"/>
        <w:spacing w:after="0"/>
        <w:rPr>
          <w:rFonts w:cstheme="minorHAnsi"/>
          <w:iCs/>
          <w:lang w:eastAsia="de-DE"/>
        </w:rPr>
      </w:pPr>
      <w:r w:rsidRPr="00EF0B62">
        <w:rPr>
          <w:rFonts w:cstheme="minorHAnsi"/>
        </w:rPr>
        <w:t>The SBU wise breakup of the above anticipated expenses in employee cost ratio is given in the table below and that related to</w:t>
      </w:r>
      <w:r w:rsidRPr="00EF0B62">
        <w:rPr>
          <w:rFonts w:cstheme="minorHAnsi"/>
          <w:iCs/>
          <w:lang w:eastAsia="de-DE"/>
        </w:rPr>
        <w:t xml:space="preserve"> SBU-D for the control period are high-lighted in the table and the  details have been furnished along with MYT petition dated 31.10.2018.</w:t>
      </w:r>
    </w:p>
    <w:tbl>
      <w:tblPr>
        <w:tblW w:w="7851" w:type="dxa"/>
        <w:jc w:val="center"/>
        <w:tblLook w:val="04A0"/>
      </w:tblPr>
      <w:tblGrid>
        <w:gridCol w:w="1110"/>
        <w:gridCol w:w="2315"/>
        <w:gridCol w:w="1109"/>
        <w:gridCol w:w="1143"/>
        <w:gridCol w:w="1083"/>
        <w:gridCol w:w="1091"/>
      </w:tblGrid>
      <w:tr w:rsidR="0079320B" w:rsidRPr="005C5EBF" w:rsidTr="00595C63">
        <w:trPr>
          <w:trHeight w:val="113"/>
          <w:jc w:val="center"/>
        </w:trPr>
        <w:tc>
          <w:tcPr>
            <w:tcW w:w="7851" w:type="dxa"/>
            <w:gridSpan w:val="6"/>
            <w:tcBorders>
              <w:top w:val="single" w:sz="4" w:space="0" w:color="auto"/>
              <w:left w:val="single" w:sz="4" w:space="0" w:color="auto"/>
              <w:bottom w:val="single" w:sz="4" w:space="0" w:color="auto"/>
              <w:right w:val="single" w:sz="4" w:space="0" w:color="auto"/>
            </w:tcBorders>
            <w:shd w:val="clear" w:color="auto" w:fill="17365D"/>
            <w:noWrap/>
            <w:vAlign w:val="bottom"/>
            <w:hideMark/>
          </w:tcPr>
          <w:p w:rsidR="0079320B" w:rsidRPr="005C5EBF" w:rsidRDefault="0079320B" w:rsidP="003351EF">
            <w:pPr>
              <w:spacing w:after="0" w:line="240" w:lineRule="auto"/>
              <w:ind w:left="-150" w:right="317"/>
              <w:jc w:val="center"/>
              <w:rPr>
                <w:rFonts w:eastAsia="Times New Roman" w:cstheme="minorHAnsi"/>
                <w:b/>
                <w:sz w:val="20"/>
                <w:szCs w:val="20"/>
                <w:lang w:eastAsia="en-IN"/>
              </w:rPr>
            </w:pPr>
            <w:r w:rsidRPr="005C5EBF">
              <w:rPr>
                <w:rFonts w:eastAsia="Times New Roman" w:cstheme="minorHAnsi"/>
                <w:b/>
                <w:sz w:val="20"/>
                <w:szCs w:val="20"/>
                <w:lang w:eastAsia="en-IN"/>
              </w:rPr>
              <w:t xml:space="preserve">Table </w:t>
            </w:r>
            <w:r w:rsidR="00F91481">
              <w:rPr>
                <w:rFonts w:eastAsia="Times New Roman" w:cstheme="minorHAnsi"/>
                <w:b/>
                <w:sz w:val="20"/>
                <w:szCs w:val="20"/>
                <w:lang w:eastAsia="en-IN"/>
              </w:rPr>
              <w:t>1</w:t>
            </w:r>
            <w:r w:rsidR="003351EF">
              <w:rPr>
                <w:rFonts w:eastAsia="Times New Roman" w:cstheme="minorHAnsi"/>
                <w:b/>
                <w:sz w:val="20"/>
                <w:szCs w:val="20"/>
                <w:lang w:eastAsia="en-IN"/>
              </w:rPr>
              <w:t>1</w:t>
            </w:r>
            <w:r w:rsidR="00F91481">
              <w:rPr>
                <w:rFonts w:eastAsia="Times New Roman" w:cstheme="minorHAnsi"/>
                <w:b/>
                <w:sz w:val="20"/>
                <w:szCs w:val="20"/>
                <w:lang w:eastAsia="en-IN"/>
              </w:rPr>
              <w:t>.</w:t>
            </w:r>
            <w:r w:rsidR="00ED0904">
              <w:rPr>
                <w:rFonts w:eastAsia="Times New Roman" w:cstheme="minorHAnsi"/>
                <w:b/>
                <w:sz w:val="20"/>
                <w:szCs w:val="20"/>
                <w:lang w:eastAsia="en-IN"/>
              </w:rPr>
              <w:t>2</w:t>
            </w:r>
            <w:r w:rsidR="00F91481">
              <w:rPr>
                <w:rFonts w:eastAsia="Times New Roman" w:cstheme="minorHAnsi"/>
                <w:b/>
                <w:sz w:val="20"/>
                <w:szCs w:val="20"/>
                <w:lang w:eastAsia="en-IN"/>
              </w:rPr>
              <w:t>1</w:t>
            </w:r>
            <w:r w:rsidRPr="005C5EBF">
              <w:rPr>
                <w:rFonts w:eastAsia="Times New Roman" w:cstheme="minorHAnsi"/>
                <w:b/>
                <w:sz w:val="20"/>
                <w:szCs w:val="20"/>
                <w:lang w:eastAsia="en-IN"/>
              </w:rPr>
              <w:t>: SBU wise Pay revision expenses</w:t>
            </w:r>
          </w:p>
        </w:tc>
      </w:tr>
      <w:tr w:rsidR="0079320B" w:rsidRPr="005C5EBF" w:rsidTr="00595C63">
        <w:trPr>
          <w:trHeight w:val="113"/>
          <w:jc w:val="center"/>
        </w:trPr>
        <w:tc>
          <w:tcPr>
            <w:tcW w:w="1110"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79320B" w:rsidRPr="005C5EBF" w:rsidRDefault="00595C63" w:rsidP="0048072E">
            <w:pPr>
              <w:spacing w:after="0" w:line="240" w:lineRule="auto"/>
              <w:jc w:val="center"/>
              <w:rPr>
                <w:rFonts w:eastAsia="Times New Roman" w:cstheme="minorHAnsi"/>
                <w:b/>
                <w:color w:val="000000"/>
                <w:sz w:val="20"/>
                <w:szCs w:val="20"/>
                <w:lang w:val="en-IN" w:eastAsia="en-IN"/>
              </w:rPr>
            </w:pPr>
            <w:r>
              <w:rPr>
                <w:rFonts w:eastAsia="Times New Roman" w:cstheme="minorHAnsi"/>
                <w:b/>
                <w:color w:val="000000"/>
                <w:sz w:val="20"/>
                <w:szCs w:val="20"/>
                <w:lang w:eastAsia="en-IN"/>
              </w:rPr>
              <w:t>SBU</w:t>
            </w:r>
          </w:p>
        </w:tc>
        <w:tc>
          <w:tcPr>
            <w:tcW w:w="2315"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595C63">
            <w:pPr>
              <w:spacing w:after="0" w:line="240" w:lineRule="auto"/>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Employee</w:t>
            </w:r>
            <w:r w:rsidR="00595C63">
              <w:rPr>
                <w:rFonts w:eastAsia="Times New Roman" w:cstheme="minorHAnsi"/>
                <w:b/>
                <w:color w:val="000000"/>
                <w:sz w:val="20"/>
                <w:szCs w:val="20"/>
                <w:lang w:eastAsia="en-IN"/>
              </w:rPr>
              <w:t xml:space="preserve"> </w:t>
            </w:r>
            <w:r w:rsidRPr="005C5EBF">
              <w:rPr>
                <w:rFonts w:eastAsia="Times New Roman" w:cstheme="minorHAnsi"/>
                <w:b/>
                <w:color w:val="000000"/>
                <w:sz w:val="20"/>
                <w:szCs w:val="20"/>
                <w:lang w:eastAsia="en-IN"/>
              </w:rPr>
              <w:t>cost ratio</w:t>
            </w:r>
          </w:p>
        </w:tc>
        <w:tc>
          <w:tcPr>
            <w:tcW w:w="1109"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ind w:right="19"/>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2018-19</w:t>
            </w:r>
          </w:p>
        </w:tc>
        <w:tc>
          <w:tcPr>
            <w:tcW w:w="1143"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ind w:left="49"/>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2019-20</w:t>
            </w:r>
          </w:p>
        </w:tc>
        <w:tc>
          <w:tcPr>
            <w:tcW w:w="1083"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ind w:left="40"/>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2020-21</w:t>
            </w:r>
          </w:p>
        </w:tc>
        <w:tc>
          <w:tcPr>
            <w:tcW w:w="1091" w:type="dxa"/>
            <w:tcBorders>
              <w:top w:val="single" w:sz="4" w:space="0" w:color="auto"/>
              <w:left w:val="nil"/>
              <w:bottom w:val="single" w:sz="4" w:space="0" w:color="auto"/>
              <w:right w:val="single" w:sz="4" w:space="0" w:color="auto"/>
            </w:tcBorders>
            <w:shd w:val="clear" w:color="auto" w:fill="C6D9F1"/>
            <w:noWrap/>
            <w:vAlign w:val="center"/>
            <w:hideMark/>
          </w:tcPr>
          <w:p w:rsidR="0079320B" w:rsidRPr="005C5EBF" w:rsidRDefault="0079320B" w:rsidP="0048072E">
            <w:pPr>
              <w:spacing w:after="0" w:line="240" w:lineRule="auto"/>
              <w:jc w:val="center"/>
              <w:rPr>
                <w:rFonts w:eastAsia="Times New Roman" w:cstheme="minorHAnsi"/>
                <w:b/>
                <w:color w:val="000000"/>
                <w:sz w:val="20"/>
                <w:szCs w:val="20"/>
                <w:lang w:val="en-IN" w:eastAsia="en-IN"/>
              </w:rPr>
            </w:pPr>
            <w:r w:rsidRPr="005C5EBF">
              <w:rPr>
                <w:rFonts w:eastAsia="Times New Roman" w:cstheme="minorHAnsi"/>
                <w:b/>
                <w:color w:val="000000"/>
                <w:sz w:val="20"/>
                <w:szCs w:val="20"/>
                <w:lang w:eastAsia="en-IN"/>
              </w:rPr>
              <w:t>2021-22</w:t>
            </w:r>
          </w:p>
        </w:tc>
      </w:tr>
      <w:tr w:rsidR="0079320B" w:rsidRPr="005C5EBF" w:rsidTr="00595C63">
        <w:trPr>
          <w:trHeight w:val="113"/>
          <w:jc w:val="center"/>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79320B" w:rsidRPr="00FC3DFD" w:rsidRDefault="0079320B" w:rsidP="0048072E">
            <w:pPr>
              <w:spacing w:after="0" w:line="240" w:lineRule="auto"/>
              <w:jc w:val="center"/>
              <w:rPr>
                <w:rFonts w:eastAsia="Times New Roman" w:cstheme="minorHAnsi"/>
                <w:color w:val="000000"/>
                <w:sz w:val="20"/>
                <w:szCs w:val="20"/>
                <w:lang w:val="en-IN" w:eastAsia="en-IN"/>
              </w:rPr>
            </w:pPr>
            <w:r w:rsidRPr="00FC3DFD">
              <w:rPr>
                <w:rFonts w:eastAsia="Times New Roman" w:cstheme="minorHAnsi"/>
                <w:color w:val="000000"/>
                <w:sz w:val="20"/>
                <w:szCs w:val="20"/>
                <w:lang w:eastAsia="en-IN"/>
              </w:rPr>
              <w:t>SBU G</w:t>
            </w:r>
          </w:p>
        </w:tc>
        <w:tc>
          <w:tcPr>
            <w:tcW w:w="2315" w:type="dxa"/>
            <w:tcBorders>
              <w:top w:val="nil"/>
              <w:left w:val="nil"/>
              <w:bottom w:val="single" w:sz="4" w:space="0" w:color="auto"/>
              <w:right w:val="single" w:sz="4" w:space="0" w:color="auto"/>
            </w:tcBorders>
            <w:shd w:val="clear" w:color="auto" w:fill="auto"/>
            <w:noWrap/>
            <w:vAlign w:val="bottom"/>
            <w:hideMark/>
          </w:tcPr>
          <w:p w:rsidR="0079320B" w:rsidRPr="00FC3DFD" w:rsidRDefault="0079320B" w:rsidP="0048072E">
            <w:pPr>
              <w:spacing w:after="0" w:line="240" w:lineRule="auto"/>
              <w:jc w:val="right"/>
              <w:rPr>
                <w:rFonts w:eastAsia="Times New Roman" w:cstheme="minorHAnsi"/>
                <w:color w:val="000000"/>
                <w:sz w:val="20"/>
                <w:szCs w:val="20"/>
                <w:lang w:val="en-IN" w:eastAsia="en-IN"/>
              </w:rPr>
            </w:pPr>
            <w:r w:rsidRPr="00FC3DFD">
              <w:rPr>
                <w:rFonts w:eastAsia="Times New Roman" w:cstheme="minorHAnsi"/>
                <w:color w:val="000000"/>
                <w:sz w:val="20"/>
                <w:szCs w:val="20"/>
                <w:lang w:eastAsia="en-IN"/>
              </w:rPr>
              <w:t>5.13</w:t>
            </w:r>
          </w:p>
        </w:tc>
        <w:tc>
          <w:tcPr>
            <w:tcW w:w="1109" w:type="dxa"/>
            <w:tcBorders>
              <w:top w:val="nil"/>
              <w:left w:val="nil"/>
              <w:bottom w:val="single" w:sz="4" w:space="0" w:color="auto"/>
              <w:right w:val="single" w:sz="4" w:space="0" w:color="auto"/>
            </w:tcBorders>
            <w:shd w:val="clear" w:color="auto" w:fill="auto"/>
            <w:noWrap/>
            <w:vAlign w:val="bottom"/>
            <w:hideMark/>
          </w:tcPr>
          <w:p w:rsidR="0079320B" w:rsidRPr="00FC3DFD" w:rsidRDefault="0079320B" w:rsidP="0048072E">
            <w:pPr>
              <w:spacing w:after="0" w:line="240" w:lineRule="auto"/>
              <w:ind w:right="19"/>
              <w:jc w:val="right"/>
              <w:rPr>
                <w:rFonts w:eastAsia="Times New Roman" w:cstheme="minorHAnsi"/>
                <w:color w:val="000000"/>
                <w:sz w:val="20"/>
                <w:szCs w:val="20"/>
                <w:lang w:val="en-IN" w:eastAsia="en-IN"/>
              </w:rPr>
            </w:pPr>
            <w:r w:rsidRPr="00FC3DFD">
              <w:rPr>
                <w:rFonts w:eastAsia="Times New Roman" w:cstheme="minorHAnsi"/>
                <w:color w:val="000000"/>
                <w:sz w:val="20"/>
                <w:szCs w:val="20"/>
                <w:lang w:eastAsia="en-IN"/>
              </w:rPr>
              <w:t>9.03</w:t>
            </w:r>
          </w:p>
        </w:tc>
        <w:tc>
          <w:tcPr>
            <w:tcW w:w="1143" w:type="dxa"/>
            <w:tcBorders>
              <w:top w:val="nil"/>
              <w:left w:val="nil"/>
              <w:bottom w:val="single" w:sz="4" w:space="0" w:color="auto"/>
              <w:right w:val="single" w:sz="4" w:space="0" w:color="auto"/>
            </w:tcBorders>
            <w:shd w:val="clear" w:color="auto" w:fill="auto"/>
            <w:noWrap/>
            <w:vAlign w:val="bottom"/>
            <w:hideMark/>
          </w:tcPr>
          <w:p w:rsidR="0079320B" w:rsidRPr="00FC3DFD" w:rsidRDefault="0079320B" w:rsidP="0048072E">
            <w:pPr>
              <w:spacing w:after="0" w:line="240" w:lineRule="auto"/>
              <w:ind w:left="49"/>
              <w:jc w:val="right"/>
              <w:rPr>
                <w:rFonts w:eastAsia="Times New Roman" w:cstheme="minorHAnsi"/>
                <w:color w:val="000000"/>
                <w:sz w:val="20"/>
                <w:szCs w:val="20"/>
                <w:lang w:val="en-IN" w:eastAsia="en-IN"/>
              </w:rPr>
            </w:pPr>
            <w:r w:rsidRPr="00FC3DFD">
              <w:rPr>
                <w:rFonts w:eastAsia="Times New Roman" w:cstheme="minorHAnsi"/>
                <w:color w:val="000000"/>
                <w:sz w:val="20"/>
                <w:szCs w:val="20"/>
                <w:lang w:eastAsia="en-IN"/>
              </w:rPr>
              <w:t>13.49</w:t>
            </w:r>
          </w:p>
        </w:tc>
        <w:tc>
          <w:tcPr>
            <w:tcW w:w="1083" w:type="dxa"/>
            <w:tcBorders>
              <w:top w:val="nil"/>
              <w:left w:val="nil"/>
              <w:bottom w:val="single" w:sz="4" w:space="0" w:color="auto"/>
              <w:right w:val="single" w:sz="4" w:space="0" w:color="auto"/>
            </w:tcBorders>
            <w:shd w:val="clear" w:color="auto" w:fill="auto"/>
            <w:noWrap/>
            <w:vAlign w:val="bottom"/>
            <w:hideMark/>
          </w:tcPr>
          <w:p w:rsidR="0079320B" w:rsidRPr="00FC3DFD" w:rsidRDefault="0079320B" w:rsidP="0048072E">
            <w:pPr>
              <w:spacing w:after="0" w:line="240" w:lineRule="auto"/>
              <w:ind w:left="40"/>
              <w:jc w:val="right"/>
              <w:rPr>
                <w:rFonts w:eastAsia="Times New Roman" w:cstheme="minorHAnsi"/>
                <w:color w:val="000000"/>
                <w:sz w:val="20"/>
                <w:szCs w:val="20"/>
                <w:lang w:val="en-IN" w:eastAsia="en-IN"/>
              </w:rPr>
            </w:pPr>
            <w:r w:rsidRPr="00FC3DFD">
              <w:rPr>
                <w:rFonts w:eastAsia="Times New Roman" w:cstheme="minorHAnsi"/>
                <w:color w:val="000000"/>
                <w:sz w:val="20"/>
                <w:szCs w:val="20"/>
                <w:lang w:eastAsia="en-IN"/>
              </w:rPr>
              <w:t>14.58</w:t>
            </w:r>
          </w:p>
        </w:tc>
        <w:tc>
          <w:tcPr>
            <w:tcW w:w="1091" w:type="dxa"/>
            <w:tcBorders>
              <w:top w:val="nil"/>
              <w:left w:val="nil"/>
              <w:bottom w:val="single" w:sz="4" w:space="0" w:color="auto"/>
              <w:right w:val="single" w:sz="4" w:space="0" w:color="auto"/>
            </w:tcBorders>
            <w:shd w:val="clear" w:color="auto" w:fill="auto"/>
            <w:noWrap/>
            <w:vAlign w:val="bottom"/>
            <w:hideMark/>
          </w:tcPr>
          <w:p w:rsidR="0079320B" w:rsidRPr="00FC3DFD" w:rsidRDefault="0079320B" w:rsidP="0048072E">
            <w:pPr>
              <w:spacing w:after="0" w:line="240" w:lineRule="auto"/>
              <w:jc w:val="right"/>
              <w:rPr>
                <w:rFonts w:eastAsia="Times New Roman" w:cstheme="minorHAnsi"/>
                <w:color w:val="000000"/>
                <w:sz w:val="20"/>
                <w:szCs w:val="20"/>
                <w:lang w:val="en-IN" w:eastAsia="en-IN"/>
              </w:rPr>
            </w:pPr>
            <w:r w:rsidRPr="00FC3DFD">
              <w:rPr>
                <w:rFonts w:eastAsia="Times New Roman" w:cstheme="minorHAnsi"/>
                <w:color w:val="000000"/>
                <w:sz w:val="20"/>
                <w:szCs w:val="20"/>
                <w:lang w:eastAsia="en-IN"/>
              </w:rPr>
              <w:t>15.73</w:t>
            </w:r>
          </w:p>
        </w:tc>
      </w:tr>
      <w:tr w:rsidR="0079320B" w:rsidRPr="005C5EBF" w:rsidTr="00595C63">
        <w:trPr>
          <w:trHeight w:val="113"/>
          <w:jc w:val="center"/>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center"/>
              <w:rPr>
                <w:rFonts w:eastAsia="Times New Roman" w:cstheme="minorHAnsi"/>
                <w:color w:val="000000"/>
                <w:sz w:val="20"/>
                <w:szCs w:val="20"/>
                <w:lang w:val="en-IN" w:eastAsia="en-IN"/>
              </w:rPr>
            </w:pPr>
            <w:r w:rsidRPr="005C5EBF">
              <w:rPr>
                <w:rFonts w:eastAsia="Times New Roman" w:cstheme="minorHAnsi"/>
                <w:color w:val="000000"/>
                <w:sz w:val="20"/>
                <w:szCs w:val="20"/>
                <w:lang w:eastAsia="en-IN"/>
              </w:rPr>
              <w:t>SBU T</w:t>
            </w:r>
          </w:p>
        </w:tc>
        <w:tc>
          <w:tcPr>
            <w:tcW w:w="2315"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lang w:val="en-IN" w:eastAsia="en-IN"/>
              </w:rPr>
            </w:pPr>
            <w:r w:rsidRPr="005C5EBF">
              <w:rPr>
                <w:rFonts w:eastAsia="Times New Roman" w:cstheme="minorHAnsi"/>
                <w:color w:val="000000"/>
                <w:sz w:val="20"/>
                <w:szCs w:val="20"/>
                <w:lang w:eastAsia="en-IN"/>
              </w:rPr>
              <w:t>11.32</w:t>
            </w:r>
          </w:p>
        </w:tc>
        <w:tc>
          <w:tcPr>
            <w:tcW w:w="1109"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ind w:right="19"/>
              <w:jc w:val="right"/>
              <w:rPr>
                <w:rFonts w:eastAsia="Times New Roman" w:cstheme="minorHAnsi"/>
                <w:color w:val="000000"/>
                <w:sz w:val="20"/>
                <w:szCs w:val="20"/>
                <w:lang w:val="en-IN" w:eastAsia="en-IN"/>
              </w:rPr>
            </w:pPr>
            <w:r>
              <w:rPr>
                <w:rFonts w:eastAsia="Times New Roman" w:cstheme="minorHAnsi"/>
                <w:color w:val="000000"/>
                <w:sz w:val="20"/>
                <w:szCs w:val="20"/>
                <w:lang w:eastAsia="en-IN"/>
              </w:rPr>
              <w:t>19.92</w:t>
            </w:r>
          </w:p>
        </w:tc>
        <w:tc>
          <w:tcPr>
            <w:tcW w:w="1143"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ind w:left="49"/>
              <w:jc w:val="right"/>
              <w:rPr>
                <w:rFonts w:eastAsia="Times New Roman" w:cstheme="minorHAnsi"/>
                <w:color w:val="000000"/>
                <w:sz w:val="20"/>
                <w:szCs w:val="20"/>
                <w:lang w:val="en-IN" w:eastAsia="en-IN"/>
              </w:rPr>
            </w:pPr>
            <w:r w:rsidRPr="005C5EBF">
              <w:rPr>
                <w:rFonts w:eastAsia="Times New Roman" w:cstheme="minorHAnsi"/>
                <w:color w:val="000000"/>
                <w:sz w:val="20"/>
                <w:szCs w:val="20"/>
                <w:lang w:eastAsia="en-IN"/>
              </w:rPr>
              <w:t>29.78</w:t>
            </w:r>
          </w:p>
        </w:tc>
        <w:tc>
          <w:tcPr>
            <w:tcW w:w="1083"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ind w:left="40"/>
              <w:jc w:val="right"/>
              <w:rPr>
                <w:rFonts w:eastAsia="Times New Roman" w:cstheme="minorHAnsi"/>
                <w:color w:val="000000"/>
                <w:sz w:val="20"/>
                <w:szCs w:val="20"/>
                <w:lang w:val="en-IN" w:eastAsia="en-IN"/>
              </w:rPr>
            </w:pPr>
            <w:r w:rsidRPr="005C5EBF">
              <w:rPr>
                <w:rFonts w:eastAsia="Times New Roman" w:cstheme="minorHAnsi"/>
                <w:color w:val="000000"/>
                <w:sz w:val="20"/>
                <w:szCs w:val="20"/>
                <w:lang w:eastAsia="en-IN"/>
              </w:rPr>
              <w:t>32.18</w:t>
            </w:r>
          </w:p>
        </w:tc>
        <w:tc>
          <w:tcPr>
            <w:tcW w:w="1091" w:type="dxa"/>
            <w:tcBorders>
              <w:top w:val="nil"/>
              <w:left w:val="nil"/>
              <w:bottom w:val="single" w:sz="4" w:space="0" w:color="auto"/>
              <w:right w:val="single" w:sz="4" w:space="0" w:color="auto"/>
            </w:tcBorders>
            <w:shd w:val="clear" w:color="auto" w:fill="auto"/>
            <w:noWrap/>
            <w:vAlign w:val="bottom"/>
            <w:hideMark/>
          </w:tcPr>
          <w:p w:rsidR="0079320B" w:rsidRPr="005C5EBF" w:rsidRDefault="0079320B" w:rsidP="0048072E">
            <w:pPr>
              <w:spacing w:after="0" w:line="240" w:lineRule="auto"/>
              <w:jc w:val="right"/>
              <w:rPr>
                <w:rFonts w:eastAsia="Times New Roman" w:cstheme="minorHAnsi"/>
                <w:color w:val="000000"/>
                <w:sz w:val="20"/>
                <w:szCs w:val="20"/>
                <w:lang w:val="en-IN" w:eastAsia="en-IN"/>
              </w:rPr>
            </w:pPr>
            <w:r w:rsidRPr="005C5EBF">
              <w:rPr>
                <w:rFonts w:eastAsia="Times New Roman" w:cstheme="minorHAnsi"/>
                <w:color w:val="000000"/>
                <w:sz w:val="20"/>
                <w:szCs w:val="20"/>
                <w:lang w:eastAsia="en-IN"/>
              </w:rPr>
              <w:t>34.71</w:t>
            </w:r>
          </w:p>
        </w:tc>
      </w:tr>
      <w:tr w:rsidR="0079320B" w:rsidRPr="00595C63" w:rsidTr="00595C63">
        <w:trPr>
          <w:trHeight w:val="113"/>
          <w:jc w:val="center"/>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79320B" w:rsidRPr="00595C63" w:rsidRDefault="0079320B" w:rsidP="0048072E">
            <w:pPr>
              <w:spacing w:after="0" w:line="240" w:lineRule="auto"/>
              <w:jc w:val="center"/>
              <w:rPr>
                <w:rFonts w:eastAsia="Times New Roman" w:cstheme="minorHAnsi"/>
                <w:color w:val="000000"/>
                <w:sz w:val="20"/>
                <w:szCs w:val="20"/>
                <w:lang w:val="en-IN" w:eastAsia="en-IN"/>
              </w:rPr>
            </w:pPr>
            <w:r w:rsidRPr="00595C63">
              <w:rPr>
                <w:rFonts w:eastAsia="Times New Roman" w:cstheme="minorHAnsi"/>
                <w:color w:val="000000"/>
                <w:sz w:val="20"/>
                <w:szCs w:val="20"/>
                <w:lang w:eastAsia="en-IN"/>
              </w:rPr>
              <w:t>SBU D</w:t>
            </w:r>
          </w:p>
        </w:tc>
        <w:tc>
          <w:tcPr>
            <w:tcW w:w="2315" w:type="dxa"/>
            <w:tcBorders>
              <w:top w:val="nil"/>
              <w:left w:val="nil"/>
              <w:bottom w:val="single" w:sz="4" w:space="0" w:color="auto"/>
              <w:right w:val="single" w:sz="4" w:space="0" w:color="auto"/>
            </w:tcBorders>
            <w:shd w:val="clear" w:color="auto" w:fill="auto"/>
            <w:noWrap/>
            <w:vAlign w:val="bottom"/>
            <w:hideMark/>
          </w:tcPr>
          <w:p w:rsidR="0079320B" w:rsidRPr="00595C63" w:rsidRDefault="0079320B" w:rsidP="0048072E">
            <w:pPr>
              <w:spacing w:after="0" w:line="240" w:lineRule="auto"/>
              <w:jc w:val="right"/>
              <w:rPr>
                <w:rFonts w:eastAsia="Times New Roman" w:cstheme="minorHAnsi"/>
                <w:color w:val="000000"/>
                <w:sz w:val="20"/>
                <w:szCs w:val="20"/>
                <w:lang w:val="en-IN" w:eastAsia="en-IN"/>
              </w:rPr>
            </w:pPr>
            <w:r w:rsidRPr="00595C63">
              <w:rPr>
                <w:rFonts w:eastAsia="Times New Roman" w:cstheme="minorHAnsi"/>
                <w:color w:val="000000"/>
                <w:sz w:val="20"/>
                <w:szCs w:val="20"/>
                <w:lang w:eastAsia="en-IN"/>
              </w:rPr>
              <w:t>83.56</w:t>
            </w:r>
          </w:p>
        </w:tc>
        <w:tc>
          <w:tcPr>
            <w:tcW w:w="1109" w:type="dxa"/>
            <w:tcBorders>
              <w:top w:val="nil"/>
              <w:left w:val="nil"/>
              <w:bottom w:val="single" w:sz="4" w:space="0" w:color="auto"/>
              <w:right w:val="single" w:sz="4" w:space="0" w:color="auto"/>
            </w:tcBorders>
            <w:shd w:val="clear" w:color="auto" w:fill="auto"/>
            <w:noWrap/>
            <w:vAlign w:val="bottom"/>
            <w:hideMark/>
          </w:tcPr>
          <w:p w:rsidR="0079320B" w:rsidRPr="00595C63" w:rsidRDefault="0079320B" w:rsidP="0048072E">
            <w:pPr>
              <w:spacing w:after="0" w:line="240" w:lineRule="auto"/>
              <w:ind w:right="19"/>
              <w:jc w:val="right"/>
              <w:rPr>
                <w:rFonts w:eastAsia="Times New Roman" w:cstheme="minorHAnsi"/>
                <w:color w:val="000000"/>
                <w:sz w:val="20"/>
                <w:szCs w:val="20"/>
                <w:lang w:val="en-IN" w:eastAsia="en-IN"/>
              </w:rPr>
            </w:pPr>
            <w:r w:rsidRPr="00595C63">
              <w:rPr>
                <w:rFonts w:eastAsia="Times New Roman" w:cstheme="minorHAnsi"/>
                <w:color w:val="000000"/>
                <w:sz w:val="20"/>
                <w:szCs w:val="20"/>
                <w:lang w:eastAsia="en-IN"/>
              </w:rPr>
              <w:t>147.05</w:t>
            </w:r>
          </w:p>
        </w:tc>
        <w:tc>
          <w:tcPr>
            <w:tcW w:w="1143" w:type="dxa"/>
            <w:tcBorders>
              <w:top w:val="nil"/>
              <w:left w:val="nil"/>
              <w:bottom w:val="single" w:sz="4" w:space="0" w:color="auto"/>
              <w:right w:val="single" w:sz="4" w:space="0" w:color="auto"/>
            </w:tcBorders>
            <w:shd w:val="clear" w:color="auto" w:fill="auto"/>
            <w:noWrap/>
            <w:vAlign w:val="bottom"/>
            <w:hideMark/>
          </w:tcPr>
          <w:p w:rsidR="0079320B" w:rsidRPr="00595C63" w:rsidRDefault="0079320B" w:rsidP="0048072E">
            <w:pPr>
              <w:spacing w:after="0" w:line="240" w:lineRule="auto"/>
              <w:ind w:left="49"/>
              <w:jc w:val="right"/>
              <w:rPr>
                <w:rFonts w:eastAsia="Times New Roman" w:cstheme="minorHAnsi"/>
                <w:color w:val="000000"/>
                <w:sz w:val="20"/>
                <w:szCs w:val="20"/>
                <w:lang w:val="en-IN" w:eastAsia="en-IN"/>
              </w:rPr>
            </w:pPr>
            <w:r w:rsidRPr="00595C63">
              <w:rPr>
                <w:rFonts w:eastAsia="Times New Roman" w:cstheme="minorHAnsi"/>
                <w:color w:val="000000"/>
                <w:sz w:val="20"/>
                <w:szCs w:val="20"/>
                <w:lang w:eastAsia="en-IN"/>
              </w:rPr>
              <w:t>219.84</w:t>
            </w:r>
          </w:p>
        </w:tc>
        <w:tc>
          <w:tcPr>
            <w:tcW w:w="1083" w:type="dxa"/>
            <w:tcBorders>
              <w:top w:val="nil"/>
              <w:left w:val="nil"/>
              <w:bottom w:val="single" w:sz="4" w:space="0" w:color="auto"/>
              <w:right w:val="single" w:sz="4" w:space="0" w:color="auto"/>
            </w:tcBorders>
            <w:shd w:val="clear" w:color="auto" w:fill="auto"/>
            <w:noWrap/>
            <w:vAlign w:val="bottom"/>
            <w:hideMark/>
          </w:tcPr>
          <w:p w:rsidR="0079320B" w:rsidRPr="00595C63" w:rsidRDefault="0079320B" w:rsidP="0048072E">
            <w:pPr>
              <w:spacing w:after="0" w:line="240" w:lineRule="auto"/>
              <w:ind w:left="40"/>
              <w:jc w:val="right"/>
              <w:rPr>
                <w:rFonts w:eastAsia="Times New Roman" w:cstheme="minorHAnsi"/>
                <w:color w:val="000000"/>
                <w:sz w:val="20"/>
                <w:szCs w:val="20"/>
                <w:lang w:val="en-IN" w:eastAsia="en-IN"/>
              </w:rPr>
            </w:pPr>
            <w:r w:rsidRPr="00595C63">
              <w:rPr>
                <w:rFonts w:eastAsia="Times New Roman" w:cstheme="minorHAnsi"/>
                <w:color w:val="000000"/>
                <w:sz w:val="20"/>
                <w:szCs w:val="20"/>
                <w:lang w:eastAsia="en-IN"/>
              </w:rPr>
              <w:t>237.58</w:t>
            </w:r>
          </w:p>
        </w:tc>
        <w:tc>
          <w:tcPr>
            <w:tcW w:w="1091" w:type="dxa"/>
            <w:tcBorders>
              <w:top w:val="nil"/>
              <w:left w:val="nil"/>
              <w:bottom w:val="single" w:sz="4" w:space="0" w:color="auto"/>
              <w:right w:val="single" w:sz="4" w:space="0" w:color="auto"/>
            </w:tcBorders>
            <w:shd w:val="clear" w:color="auto" w:fill="auto"/>
            <w:noWrap/>
            <w:vAlign w:val="bottom"/>
            <w:hideMark/>
          </w:tcPr>
          <w:p w:rsidR="0079320B" w:rsidRPr="00595C63" w:rsidRDefault="0079320B" w:rsidP="0048072E">
            <w:pPr>
              <w:spacing w:after="0" w:line="240" w:lineRule="auto"/>
              <w:jc w:val="right"/>
              <w:rPr>
                <w:rFonts w:eastAsia="Times New Roman" w:cstheme="minorHAnsi"/>
                <w:color w:val="000000"/>
                <w:sz w:val="20"/>
                <w:szCs w:val="20"/>
                <w:lang w:val="en-IN" w:eastAsia="en-IN"/>
              </w:rPr>
            </w:pPr>
            <w:r w:rsidRPr="00595C63">
              <w:rPr>
                <w:rFonts w:eastAsia="Times New Roman" w:cstheme="minorHAnsi"/>
                <w:color w:val="000000"/>
                <w:sz w:val="20"/>
                <w:szCs w:val="20"/>
                <w:lang w:eastAsia="en-IN"/>
              </w:rPr>
              <w:t>256.28</w:t>
            </w:r>
          </w:p>
        </w:tc>
      </w:tr>
      <w:tr w:rsidR="0079320B" w:rsidRPr="005C5EBF" w:rsidTr="00595C63">
        <w:trPr>
          <w:trHeight w:val="113"/>
          <w:jc w:val="center"/>
        </w:trPr>
        <w:tc>
          <w:tcPr>
            <w:tcW w:w="1110" w:type="dxa"/>
            <w:tcBorders>
              <w:top w:val="nil"/>
              <w:left w:val="single" w:sz="4" w:space="0" w:color="auto"/>
              <w:bottom w:val="single" w:sz="4" w:space="0" w:color="auto"/>
              <w:right w:val="single" w:sz="4" w:space="0" w:color="auto"/>
            </w:tcBorders>
            <w:shd w:val="clear" w:color="auto" w:fill="auto"/>
            <w:noWrap/>
            <w:vAlign w:val="bottom"/>
            <w:hideMark/>
          </w:tcPr>
          <w:p w:rsidR="0079320B" w:rsidRPr="00C670E7" w:rsidRDefault="0079320B" w:rsidP="0048072E">
            <w:pPr>
              <w:spacing w:after="0" w:line="240" w:lineRule="auto"/>
              <w:jc w:val="center"/>
              <w:rPr>
                <w:rFonts w:eastAsia="Times New Roman" w:cstheme="minorHAnsi"/>
                <w:b/>
                <w:color w:val="000000"/>
                <w:sz w:val="20"/>
                <w:szCs w:val="20"/>
                <w:lang w:val="en-IN" w:eastAsia="en-IN"/>
              </w:rPr>
            </w:pPr>
            <w:r w:rsidRPr="00C670E7">
              <w:rPr>
                <w:rFonts w:eastAsia="Times New Roman" w:cstheme="minorHAnsi"/>
                <w:b/>
                <w:color w:val="000000"/>
                <w:sz w:val="20"/>
                <w:szCs w:val="20"/>
                <w:lang w:eastAsia="en-IN"/>
              </w:rPr>
              <w:t>Total</w:t>
            </w:r>
          </w:p>
        </w:tc>
        <w:tc>
          <w:tcPr>
            <w:tcW w:w="2315" w:type="dxa"/>
            <w:tcBorders>
              <w:top w:val="nil"/>
              <w:left w:val="nil"/>
              <w:bottom w:val="single" w:sz="4" w:space="0" w:color="auto"/>
              <w:right w:val="single" w:sz="4" w:space="0" w:color="auto"/>
            </w:tcBorders>
            <w:shd w:val="clear" w:color="auto" w:fill="auto"/>
            <w:noWrap/>
            <w:vAlign w:val="bottom"/>
            <w:hideMark/>
          </w:tcPr>
          <w:p w:rsidR="0079320B" w:rsidRPr="00C670E7" w:rsidRDefault="0079320B" w:rsidP="0048072E">
            <w:pPr>
              <w:spacing w:after="0" w:line="240" w:lineRule="auto"/>
              <w:jc w:val="right"/>
              <w:rPr>
                <w:rFonts w:eastAsia="Times New Roman" w:cstheme="minorHAnsi"/>
                <w:b/>
                <w:color w:val="000000"/>
                <w:sz w:val="20"/>
                <w:szCs w:val="20"/>
                <w:lang w:val="en-IN" w:eastAsia="en-IN"/>
              </w:rPr>
            </w:pPr>
            <w:r w:rsidRPr="00C670E7">
              <w:rPr>
                <w:rFonts w:eastAsia="Times New Roman" w:cstheme="minorHAnsi"/>
                <w:b/>
                <w:color w:val="000000"/>
                <w:sz w:val="20"/>
                <w:szCs w:val="20"/>
                <w:lang w:eastAsia="en-IN"/>
              </w:rPr>
              <w:t>100</w:t>
            </w:r>
          </w:p>
        </w:tc>
        <w:tc>
          <w:tcPr>
            <w:tcW w:w="1109" w:type="dxa"/>
            <w:tcBorders>
              <w:top w:val="nil"/>
              <w:left w:val="nil"/>
              <w:bottom w:val="single" w:sz="4" w:space="0" w:color="auto"/>
              <w:right w:val="single" w:sz="4" w:space="0" w:color="auto"/>
            </w:tcBorders>
            <w:shd w:val="clear" w:color="auto" w:fill="auto"/>
            <w:noWrap/>
            <w:vAlign w:val="bottom"/>
            <w:hideMark/>
          </w:tcPr>
          <w:p w:rsidR="0079320B" w:rsidRPr="00C670E7" w:rsidRDefault="0079320B" w:rsidP="0048072E">
            <w:pPr>
              <w:spacing w:after="0" w:line="240" w:lineRule="auto"/>
              <w:ind w:right="19"/>
              <w:jc w:val="right"/>
              <w:rPr>
                <w:rFonts w:eastAsia="Times New Roman" w:cstheme="minorHAnsi"/>
                <w:b/>
                <w:color w:val="000000"/>
                <w:sz w:val="20"/>
                <w:szCs w:val="20"/>
                <w:lang w:val="en-IN" w:eastAsia="en-IN"/>
              </w:rPr>
            </w:pPr>
            <w:r w:rsidRPr="00C670E7">
              <w:rPr>
                <w:rFonts w:eastAsia="Times New Roman" w:cstheme="minorHAnsi"/>
                <w:b/>
                <w:color w:val="000000"/>
                <w:sz w:val="20"/>
                <w:szCs w:val="20"/>
                <w:lang w:eastAsia="en-IN"/>
              </w:rPr>
              <w:t>176.00</w:t>
            </w:r>
          </w:p>
        </w:tc>
        <w:tc>
          <w:tcPr>
            <w:tcW w:w="1143" w:type="dxa"/>
            <w:tcBorders>
              <w:top w:val="nil"/>
              <w:left w:val="nil"/>
              <w:bottom w:val="single" w:sz="4" w:space="0" w:color="auto"/>
              <w:right w:val="single" w:sz="4" w:space="0" w:color="auto"/>
            </w:tcBorders>
            <w:shd w:val="clear" w:color="auto" w:fill="auto"/>
            <w:noWrap/>
            <w:vAlign w:val="bottom"/>
            <w:hideMark/>
          </w:tcPr>
          <w:p w:rsidR="0079320B" w:rsidRPr="00C670E7" w:rsidRDefault="0079320B" w:rsidP="0048072E">
            <w:pPr>
              <w:spacing w:after="0" w:line="240" w:lineRule="auto"/>
              <w:ind w:left="49"/>
              <w:jc w:val="right"/>
              <w:rPr>
                <w:rFonts w:eastAsia="Times New Roman" w:cstheme="minorHAnsi"/>
                <w:b/>
                <w:color w:val="000000"/>
                <w:sz w:val="20"/>
                <w:szCs w:val="20"/>
                <w:lang w:val="en-IN" w:eastAsia="en-IN"/>
              </w:rPr>
            </w:pPr>
            <w:r w:rsidRPr="00C670E7">
              <w:rPr>
                <w:rFonts w:eastAsia="Times New Roman" w:cstheme="minorHAnsi"/>
                <w:b/>
                <w:color w:val="000000"/>
                <w:sz w:val="20"/>
                <w:szCs w:val="20"/>
                <w:lang w:eastAsia="en-IN"/>
              </w:rPr>
              <w:t>263.11</w:t>
            </w:r>
          </w:p>
        </w:tc>
        <w:tc>
          <w:tcPr>
            <w:tcW w:w="1083" w:type="dxa"/>
            <w:tcBorders>
              <w:top w:val="nil"/>
              <w:left w:val="nil"/>
              <w:bottom w:val="single" w:sz="4" w:space="0" w:color="auto"/>
              <w:right w:val="single" w:sz="4" w:space="0" w:color="auto"/>
            </w:tcBorders>
            <w:shd w:val="clear" w:color="auto" w:fill="auto"/>
            <w:noWrap/>
            <w:vAlign w:val="bottom"/>
            <w:hideMark/>
          </w:tcPr>
          <w:p w:rsidR="0079320B" w:rsidRPr="00C670E7" w:rsidRDefault="0079320B" w:rsidP="0048072E">
            <w:pPr>
              <w:spacing w:after="0" w:line="240" w:lineRule="auto"/>
              <w:ind w:left="40"/>
              <w:jc w:val="right"/>
              <w:rPr>
                <w:rFonts w:eastAsia="Times New Roman" w:cstheme="minorHAnsi"/>
                <w:b/>
                <w:color w:val="000000"/>
                <w:sz w:val="20"/>
                <w:szCs w:val="20"/>
                <w:lang w:val="en-IN" w:eastAsia="en-IN"/>
              </w:rPr>
            </w:pPr>
            <w:r w:rsidRPr="00C670E7">
              <w:rPr>
                <w:rFonts w:eastAsia="Times New Roman" w:cstheme="minorHAnsi"/>
                <w:b/>
                <w:color w:val="000000"/>
                <w:sz w:val="20"/>
                <w:szCs w:val="20"/>
                <w:lang w:eastAsia="en-IN"/>
              </w:rPr>
              <w:t>284.33</w:t>
            </w:r>
          </w:p>
        </w:tc>
        <w:tc>
          <w:tcPr>
            <w:tcW w:w="1091" w:type="dxa"/>
            <w:tcBorders>
              <w:top w:val="nil"/>
              <w:left w:val="nil"/>
              <w:bottom w:val="single" w:sz="4" w:space="0" w:color="auto"/>
              <w:right w:val="single" w:sz="4" w:space="0" w:color="auto"/>
            </w:tcBorders>
            <w:shd w:val="clear" w:color="auto" w:fill="auto"/>
            <w:noWrap/>
            <w:vAlign w:val="bottom"/>
            <w:hideMark/>
          </w:tcPr>
          <w:p w:rsidR="0079320B" w:rsidRPr="00C670E7" w:rsidRDefault="0079320B" w:rsidP="0048072E">
            <w:pPr>
              <w:spacing w:after="0" w:line="240" w:lineRule="auto"/>
              <w:jc w:val="right"/>
              <w:rPr>
                <w:rFonts w:eastAsia="Times New Roman" w:cstheme="minorHAnsi"/>
                <w:b/>
                <w:color w:val="000000"/>
                <w:sz w:val="20"/>
                <w:szCs w:val="20"/>
                <w:lang w:val="en-IN" w:eastAsia="en-IN"/>
              </w:rPr>
            </w:pPr>
            <w:r w:rsidRPr="00C670E7">
              <w:rPr>
                <w:rFonts w:eastAsia="Times New Roman" w:cstheme="minorHAnsi"/>
                <w:b/>
                <w:color w:val="000000"/>
                <w:sz w:val="20"/>
                <w:szCs w:val="20"/>
                <w:lang w:eastAsia="en-IN"/>
              </w:rPr>
              <w:t>306.72</w:t>
            </w:r>
          </w:p>
        </w:tc>
      </w:tr>
    </w:tbl>
    <w:p w:rsidR="007B40B9" w:rsidRPr="007B40B9" w:rsidRDefault="007B40B9" w:rsidP="007B40B9">
      <w:pPr>
        <w:pStyle w:val="ListParagraph"/>
        <w:autoSpaceDE w:val="0"/>
        <w:autoSpaceDN w:val="0"/>
        <w:adjustRightInd w:val="0"/>
        <w:spacing w:after="0"/>
        <w:jc w:val="both"/>
        <w:rPr>
          <w:rFonts w:cstheme="minorHAnsi"/>
          <w:highlight w:val="yellow"/>
        </w:rPr>
      </w:pPr>
    </w:p>
    <w:p w:rsidR="0079320B" w:rsidRPr="007B40B9" w:rsidRDefault="0079320B" w:rsidP="00754624">
      <w:pPr>
        <w:pStyle w:val="ListParagraph"/>
        <w:numPr>
          <w:ilvl w:val="2"/>
          <w:numId w:val="23"/>
        </w:numPr>
        <w:autoSpaceDE w:val="0"/>
        <w:autoSpaceDN w:val="0"/>
        <w:adjustRightInd w:val="0"/>
        <w:spacing w:after="0"/>
        <w:jc w:val="both"/>
        <w:rPr>
          <w:rFonts w:cstheme="minorHAnsi"/>
          <w:highlight w:val="yellow"/>
        </w:rPr>
      </w:pPr>
      <w:r w:rsidRPr="00EF0B62">
        <w:rPr>
          <w:rFonts w:cstheme="minorHAnsi"/>
        </w:rPr>
        <w:t xml:space="preserve">Actual provision made in accounts for 2018-19 has been Rs. 176 Cr. However, SBU-D has not revised the projection amount proposed in the MYT of SBU-D from 2019-20 to 2021-22. The Hon </w:t>
      </w:r>
      <w:r w:rsidRPr="00EF0B62">
        <w:rPr>
          <w:rFonts w:cstheme="minorHAnsi"/>
        </w:rPr>
        <w:lastRenderedPageBreak/>
        <w:t xml:space="preserve">Commission may allow the said expense </w:t>
      </w:r>
      <w:r w:rsidR="00206B0D" w:rsidRPr="00EF0B62">
        <w:rPr>
          <w:rFonts w:cstheme="minorHAnsi"/>
        </w:rPr>
        <w:t>during</w:t>
      </w:r>
      <w:r w:rsidRPr="00EF0B62">
        <w:rPr>
          <w:rFonts w:cstheme="minorHAnsi"/>
        </w:rPr>
        <w:t xml:space="preserve"> the truing process. </w:t>
      </w:r>
      <w:r w:rsidR="00DA4C3B" w:rsidRPr="00EF0B62">
        <w:rPr>
          <w:rFonts w:cstheme="minorHAnsi"/>
        </w:rPr>
        <w:t>Details of expenses sought for true up in 2018-19 is furnished in chapter 5, which is summarized below:</w:t>
      </w:r>
      <w:r w:rsidRPr="00EF0B62">
        <w:rPr>
          <w:rFonts w:cstheme="minorHAnsi"/>
        </w:rPr>
        <w:t xml:space="preserve"> </w:t>
      </w:r>
    </w:p>
    <w:p w:rsidR="007B40B9" w:rsidRPr="00EF0B62" w:rsidRDefault="007B40B9" w:rsidP="007B40B9">
      <w:pPr>
        <w:pStyle w:val="ListParagraph"/>
        <w:autoSpaceDE w:val="0"/>
        <w:autoSpaceDN w:val="0"/>
        <w:adjustRightInd w:val="0"/>
        <w:spacing w:after="0"/>
        <w:jc w:val="both"/>
        <w:rPr>
          <w:rFonts w:cstheme="minorHAnsi"/>
          <w:highlight w:val="yellow"/>
        </w:rPr>
      </w:pPr>
    </w:p>
    <w:tbl>
      <w:tblPr>
        <w:tblW w:w="7508" w:type="dxa"/>
        <w:tblInd w:w="1368" w:type="dxa"/>
        <w:tblLook w:val="04A0"/>
      </w:tblPr>
      <w:tblGrid>
        <w:gridCol w:w="720"/>
        <w:gridCol w:w="2520"/>
        <w:gridCol w:w="983"/>
        <w:gridCol w:w="983"/>
        <w:gridCol w:w="1151"/>
        <w:gridCol w:w="1151"/>
      </w:tblGrid>
      <w:tr w:rsidR="00527ABC" w:rsidRPr="004F39B4" w:rsidTr="00441365">
        <w:trPr>
          <w:trHeight w:val="144"/>
        </w:trPr>
        <w:tc>
          <w:tcPr>
            <w:tcW w:w="7508"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527ABC" w:rsidRPr="000149D5" w:rsidRDefault="00527ABC" w:rsidP="003351EF">
            <w:pPr>
              <w:spacing w:after="0" w:line="240" w:lineRule="auto"/>
              <w:jc w:val="center"/>
              <w:rPr>
                <w:rFonts w:ascii="Calibri" w:eastAsia="Times New Roman" w:hAnsi="Calibri" w:cs="Calibri"/>
                <w:b/>
                <w:bCs/>
                <w:sz w:val="20"/>
                <w:szCs w:val="20"/>
              </w:rPr>
            </w:pPr>
            <w:r w:rsidRPr="000149D5">
              <w:rPr>
                <w:rFonts w:ascii="Calibri" w:eastAsia="Times New Roman" w:hAnsi="Calibri" w:cs="Calibri"/>
                <w:b/>
                <w:bCs/>
                <w:sz w:val="20"/>
                <w:szCs w:val="20"/>
              </w:rPr>
              <w:t>Table</w:t>
            </w:r>
            <w:r w:rsidR="00F91481">
              <w:rPr>
                <w:rFonts w:ascii="Calibri" w:eastAsia="Times New Roman" w:hAnsi="Calibri" w:cs="Calibri"/>
                <w:b/>
                <w:bCs/>
                <w:sz w:val="20"/>
                <w:szCs w:val="20"/>
              </w:rPr>
              <w:t xml:space="preserve"> 1</w:t>
            </w:r>
            <w:r w:rsidR="003351EF">
              <w:rPr>
                <w:rFonts w:ascii="Calibri" w:eastAsia="Times New Roman" w:hAnsi="Calibri" w:cs="Calibri"/>
                <w:b/>
                <w:bCs/>
                <w:sz w:val="20"/>
                <w:szCs w:val="20"/>
              </w:rPr>
              <w:t>1</w:t>
            </w:r>
            <w:r w:rsidR="00F91481">
              <w:rPr>
                <w:rFonts w:ascii="Calibri" w:eastAsia="Times New Roman" w:hAnsi="Calibri" w:cs="Calibri"/>
                <w:b/>
                <w:bCs/>
                <w:sz w:val="20"/>
                <w:szCs w:val="20"/>
              </w:rPr>
              <w:t>.</w:t>
            </w:r>
            <w:r w:rsidR="00ED0904">
              <w:rPr>
                <w:rFonts w:ascii="Calibri" w:eastAsia="Times New Roman" w:hAnsi="Calibri" w:cs="Calibri"/>
                <w:b/>
                <w:bCs/>
                <w:sz w:val="20"/>
                <w:szCs w:val="20"/>
              </w:rPr>
              <w:t>2</w:t>
            </w:r>
            <w:r w:rsidR="00F91481">
              <w:rPr>
                <w:rFonts w:ascii="Calibri" w:eastAsia="Times New Roman" w:hAnsi="Calibri" w:cs="Calibri"/>
                <w:b/>
                <w:bCs/>
                <w:sz w:val="20"/>
                <w:szCs w:val="20"/>
              </w:rPr>
              <w:t>2</w:t>
            </w:r>
            <w:r w:rsidRPr="000149D5">
              <w:rPr>
                <w:rFonts w:ascii="Calibri" w:eastAsia="Times New Roman" w:hAnsi="Calibri" w:cs="Calibri"/>
                <w:b/>
                <w:bCs/>
                <w:sz w:val="20"/>
                <w:szCs w:val="20"/>
              </w:rPr>
              <w:t>: Normative O&amp;M expenses for 2018-19 ( Rs. Cr)</w:t>
            </w:r>
          </w:p>
        </w:tc>
      </w:tr>
      <w:tr w:rsidR="00527ABC" w:rsidRPr="00CD654F" w:rsidTr="00441365">
        <w:trPr>
          <w:trHeight w:val="144"/>
        </w:trPr>
        <w:tc>
          <w:tcPr>
            <w:tcW w:w="720" w:type="dxa"/>
            <w:tcBorders>
              <w:top w:val="nil"/>
              <w:left w:val="single" w:sz="4" w:space="0" w:color="auto"/>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jc w:val="center"/>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Sl. No</w:t>
            </w:r>
          </w:p>
        </w:tc>
        <w:tc>
          <w:tcPr>
            <w:tcW w:w="2520"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center"/>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Particulars</w:t>
            </w:r>
          </w:p>
        </w:tc>
        <w:tc>
          <w:tcPr>
            <w:tcW w:w="983" w:type="dxa"/>
            <w:tcBorders>
              <w:top w:val="nil"/>
              <w:left w:val="nil"/>
              <w:bottom w:val="single" w:sz="8" w:space="0" w:color="auto"/>
              <w:right w:val="single" w:sz="8" w:space="0" w:color="auto"/>
            </w:tcBorders>
            <w:shd w:val="clear" w:color="auto" w:fill="auto"/>
            <w:noWrap/>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SBU G</w:t>
            </w:r>
          </w:p>
        </w:tc>
        <w:tc>
          <w:tcPr>
            <w:tcW w:w="983" w:type="dxa"/>
            <w:tcBorders>
              <w:top w:val="nil"/>
              <w:left w:val="nil"/>
              <w:bottom w:val="single" w:sz="8" w:space="0" w:color="auto"/>
              <w:right w:val="single" w:sz="8" w:space="0" w:color="auto"/>
            </w:tcBorders>
            <w:shd w:val="clear" w:color="auto" w:fill="auto"/>
            <w:noWrap/>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SBU T</w:t>
            </w:r>
          </w:p>
        </w:tc>
        <w:tc>
          <w:tcPr>
            <w:tcW w:w="1151" w:type="dxa"/>
            <w:tcBorders>
              <w:top w:val="nil"/>
              <w:left w:val="nil"/>
              <w:bottom w:val="single" w:sz="8" w:space="0" w:color="auto"/>
              <w:right w:val="single" w:sz="8" w:space="0" w:color="auto"/>
            </w:tcBorders>
            <w:shd w:val="clear" w:color="auto" w:fill="auto"/>
            <w:noWrap/>
            <w:vAlign w:val="bottom"/>
            <w:hideMark/>
          </w:tcPr>
          <w:p w:rsidR="00527ABC" w:rsidRPr="000149D5" w:rsidRDefault="00527ABC" w:rsidP="00597AC0">
            <w:pPr>
              <w:spacing w:after="0" w:line="240" w:lineRule="auto"/>
              <w:rPr>
                <w:rFonts w:ascii="Calibri" w:eastAsia="Times New Roman" w:hAnsi="Calibri" w:cs="Calibri"/>
                <w:sz w:val="20"/>
                <w:szCs w:val="20"/>
              </w:rPr>
            </w:pPr>
            <w:r w:rsidRPr="000149D5">
              <w:rPr>
                <w:rFonts w:ascii="Calibri" w:eastAsia="Times New Roman" w:hAnsi="Calibri" w:cs="Calibri"/>
                <w:sz w:val="20"/>
                <w:szCs w:val="20"/>
              </w:rPr>
              <w:t>SBU D</w:t>
            </w:r>
          </w:p>
        </w:tc>
        <w:tc>
          <w:tcPr>
            <w:tcW w:w="1151" w:type="dxa"/>
            <w:tcBorders>
              <w:top w:val="nil"/>
              <w:left w:val="nil"/>
              <w:bottom w:val="single" w:sz="8" w:space="0" w:color="auto"/>
              <w:right w:val="single" w:sz="8" w:space="0" w:color="auto"/>
            </w:tcBorders>
            <w:shd w:val="clear" w:color="auto" w:fill="auto"/>
            <w:noWrap/>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Total</w:t>
            </w:r>
          </w:p>
        </w:tc>
      </w:tr>
      <w:tr w:rsidR="00527ABC" w:rsidRPr="00CD654F" w:rsidTr="00441365">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w:t>
            </w:r>
          </w:p>
        </w:tc>
        <w:tc>
          <w:tcPr>
            <w:tcW w:w="2520" w:type="dxa"/>
            <w:tcBorders>
              <w:top w:val="nil"/>
              <w:left w:val="nil"/>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As per norms</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124.47</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363.23</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204CF6">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2234.</w:t>
            </w:r>
            <w:r w:rsidR="00204CF6">
              <w:rPr>
                <w:rFonts w:ascii="Calibri" w:eastAsia="Times New Roman" w:hAnsi="Calibri" w:cs="Calibri"/>
                <w:color w:val="000000"/>
                <w:sz w:val="20"/>
                <w:szCs w:val="20"/>
              </w:rPr>
              <w:t>79</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27ABC" w:rsidRPr="00CD654F" w:rsidRDefault="00527ABC" w:rsidP="00204CF6">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2722.</w:t>
            </w:r>
            <w:r w:rsidR="00204CF6">
              <w:rPr>
                <w:rFonts w:ascii="Calibri" w:eastAsia="Times New Roman" w:hAnsi="Calibri" w:cs="Calibri"/>
                <w:color w:val="000000"/>
                <w:sz w:val="20"/>
                <w:szCs w:val="20"/>
              </w:rPr>
              <w:t>49</w:t>
            </w:r>
          </w:p>
        </w:tc>
      </w:tr>
      <w:tr w:rsidR="00527ABC" w:rsidRPr="00CD654F" w:rsidTr="00441365">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w:t>
            </w:r>
          </w:p>
        </w:tc>
        <w:tc>
          <w:tcPr>
            <w:tcW w:w="2520" w:type="dxa"/>
            <w:tcBorders>
              <w:top w:val="nil"/>
              <w:left w:val="nil"/>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Provision for pay revision</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8.05</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23.48</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144.47</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176.00</w:t>
            </w:r>
          </w:p>
        </w:tc>
      </w:tr>
      <w:tr w:rsidR="00527ABC" w:rsidRPr="00CD654F" w:rsidTr="00441365">
        <w:trPr>
          <w:trHeight w:val="14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color w:val="000000"/>
                <w:sz w:val="20"/>
                <w:szCs w:val="20"/>
              </w:rPr>
            </w:pPr>
            <w:r w:rsidRPr="00CD654F">
              <w:rPr>
                <w:rFonts w:ascii="Calibri" w:eastAsia="Times New Roman" w:hAnsi="Calibri" w:cs="Calibri"/>
                <w:color w:val="000000"/>
                <w:sz w:val="20"/>
                <w:szCs w:val="20"/>
              </w:rPr>
              <w:t>3</w:t>
            </w:r>
          </w:p>
        </w:tc>
        <w:tc>
          <w:tcPr>
            <w:tcW w:w="2520" w:type="dxa"/>
            <w:tcBorders>
              <w:top w:val="nil"/>
              <w:left w:val="nil"/>
              <w:bottom w:val="single" w:sz="4" w:space="0" w:color="auto"/>
              <w:right w:val="single" w:sz="4" w:space="0" w:color="auto"/>
            </w:tcBorders>
            <w:shd w:val="clear" w:color="auto" w:fill="auto"/>
            <w:vAlign w:val="bottom"/>
            <w:hideMark/>
          </w:tcPr>
          <w:p w:rsidR="00527ABC" w:rsidRPr="00CD654F" w:rsidRDefault="00527ABC" w:rsidP="00597AC0">
            <w:pPr>
              <w:spacing w:after="0" w:line="240" w:lineRule="auto"/>
              <w:rPr>
                <w:rFonts w:ascii="Calibri" w:eastAsia="Times New Roman" w:hAnsi="Calibri" w:cs="Calibri"/>
                <w:color w:val="000000"/>
                <w:sz w:val="20"/>
                <w:szCs w:val="20"/>
              </w:rPr>
            </w:pPr>
            <w:r w:rsidRPr="00CD654F">
              <w:rPr>
                <w:rFonts w:ascii="Calibri" w:eastAsia="Times New Roman" w:hAnsi="Calibri" w:cs="Calibri"/>
                <w:color w:val="000000"/>
                <w:sz w:val="20"/>
                <w:szCs w:val="20"/>
              </w:rPr>
              <w:t xml:space="preserve"> Total O&amp;M expense </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132.52</w:t>
            </w:r>
          </w:p>
        </w:tc>
        <w:tc>
          <w:tcPr>
            <w:tcW w:w="983"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597AC0">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386.71</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204CF6">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237</w:t>
            </w:r>
            <w:r w:rsidR="00204CF6">
              <w:rPr>
                <w:rFonts w:ascii="Calibri" w:eastAsia="Times New Roman" w:hAnsi="Calibri" w:cs="Calibri"/>
                <w:b/>
                <w:bCs/>
                <w:color w:val="000000"/>
                <w:sz w:val="20"/>
                <w:szCs w:val="20"/>
              </w:rPr>
              <w:t>9.26</w:t>
            </w:r>
          </w:p>
        </w:tc>
        <w:tc>
          <w:tcPr>
            <w:tcW w:w="1151" w:type="dxa"/>
            <w:tcBorders>
              <w:top w:val="nil"/>
              <w:left w:val="nil"/>
              <w:bottom w:val="single" w:sz="4" w:space="0" w:color="auto"/>
              <w:right w:val="single" w:sz="4" w:space="0" w:color="auto"/>
            </w:tcBorders>
            <w:shd w:val="clear" w:color="auto" w:fill="auto"/>
            <w:noWrap/>
            <w:vAlign w:val="bottom"/>
            <w:hideMark/>
          </w:tcPr>
          <w:p w:rsidR="00527ABC" w:rsidRPr="00CD654F" w:rsidRDefault="00527ABC" w:rsidP="00204CF6">
            <w:pPr>
              <w:spacing w:after="0" w:line="240" w:lineRule="auto"/>
              <w:jc w:val="right"/>
              <w:rPr>
                <w:rFonts w:ascii="Calibri" w:eastAsia="Times New Roman" w:hAnsi="Calibri" w:cs="Calibri"/>
                <w:b/>
                <w:bCs/>
                <w:color w:val="000000"/>
                <w:sz w:val="20"/>
                <w:szCs w:val="20"/>
              </w:rPr>
            </w:pPr>
            <w:r w:rsidRPr="00CD654F">
              <w:rPr>
                <w:rFonts w:ascii="Calibri" w:eastAsia="Times New Roman" w:hAnsi="Calibri" w:cs="Calibri"/>
                <w:b/>
                <w:bCs/>
                <w:color w:val="000000"/>
                <w:sz w:val="20"/>
                <w:szCs w:val="20"/>
              </w:rPr>
              <w:t>2898.</w:t>
            </w:r>
            <w:r w:rsidR="00204CF6">
              <w:rPr>
                <w:rFonts w:ascii="Calibri" w:eastAsia="Times New Roman" w:hAnsi="Calibri" w:cs="Calibri"/>
                <w:b/>
                <w:bCs/>
                <w:color w:val="000000"/>
                <w:sz w:val="20"/>
                <w:szCs w:val="20"/>
              </w:rPr>
              <w:t>49</w:t>
            </w:r>
          </w:p>
        </w:tc>
      </w:tr>
    </w:tbl>
    <w:p w:rsidR="00DA4C3B" w:rsidRPr="00DA4C3B" w:rsidRDefault="00DA4C3B" w:rsidP="00DA4C3B">
      <w:pPr>
        <w:pStyle w:val="BodyText2"/>
        <w:spacing w:after="0" w:line="276" w:lineRule="auto"/>
        <w:ind w:left="720"/>
        <w:jc w:val="both"/>
        <w:rPr>
          <w:rFonts w:cstheme="minorHAnsi"/>
        </w:rPr>
      </w:pPr>
    </w:p>
    <w:p w:rsidR="00893CDB" w:rsidRPr="00C437C6" w:rsidRDefault="00893CDB" w:rsidP="00754624">
      <w:pPr>
        <w:pStyle w:val="BodyText2"/>
        <w:numPr>
          <w:ilvl w:val="1"/>
          <w:numId w:val="23"/>
        </w:numPr>
        <w:spacing w:after="0" w:line="276" w:lineRule="auto"/>
        <w:jc w:val="both"/>
        <w:rPr>
          <w:rFonts w:cstheme="minorHAnsi"/>
        </w:rPr>
      </w:pPr>
      <w:r w:rsidRPr="00C437C6">
        <w:rPr>
          <w:rFonts w:cstheme="minorHAnsi"/>
          <w:b/>
        </w:rPr>
        <w:t xml:space="preserve">Return on Equity: </w:t>
      </w:r>
      <w:r w:rsidRPr="00C437C6">
        <w:rPr>
          <w:rFonts w:cstheme="minorHAnsi"/>
        </w:rPr>
        <w:t xml:space="preserve">Return on equity </w:t>
      </w:r>
      <w:r w:rsidR="00594F08">
        <w:rPr>
          <w:rFonts w:cstheme="minorHAnsi"/>
        </w:rPr>
        <w:t>as per MYT petition and approval has been 1</w:t>
      </w:r>
      <w:r w:rsidRPr="00C437C6">
        <w:rPr>
          <w:rFonts w:cstheme="minorHAnsi"/>
        </w:rPr>
        <w:t xml:space="preserve">4% on the Government equity in KSEBL amounting (Rs.3499.05 Cr) </w:t>
      </w:r>
      <w:r w:rsidR="00F71069" w:rsidRPr="00C437C6">
        <w:rPr>
          <w:rFonts w:cstheme="minorHAnsi"/>
        </w:rPr>
        <w:t>to</w:t>
      </w:r>
      <w:r w:rsidRPr="00C437C6">
        <w:rPr>
          <w:rFonts w:cstheme="minorHAnsi"/>
        </w:rPr>
        <w:t xml:space="preserve"> Rs.489.86 Cr. </w:t>
      </w:r>
      <w:r w:rsidR="00594F08">
        <w:rPr>
          <w:rFonts w:cstheme="minorHAnsi"/>
        </w:rPr>
        <w:t xml:space="preserve">No change is proposed in this submission. </w:t>
      </w:r>
      <w:r w:rsidRPr="00C437C6">
        <w:rPr>
          <w:rFonts w:cstheme="minorHAnsi"/>
        </w:rPr>
        <w:t>The function wis</w:t>
      </w:r>
      <w:r w:rsidR="0069073C" w:rsidRPr="00C437C6">
        <w:rPr>
          <w:rFonts w:cstheme="minorHAnsi"/>
        </w:rPr>
        <w:t xml:space="preserve">e break up of equity is made </w:t>
      </w:r>
      <w:r w:rsidR="00F71069" w:rsidRPr="00C437C6">
        <w:rPr>
          <w:rFonts w:cstheme="minorHAnsi"/>
        </w:rPr>
        <w:t>o</w:t>
      </w:r>
      <w:r w:rsidRPr="00C437C6">
        <w:rPr>
          <w:rFonts w:cstheme="minorHAnsi"/>
        </w:rPr>
        <w:t xml:space="preserve">n the </w:t>
      </w:r>
      <w:r w:rsidR="00F71069" w:rsidRPr="00C437C6">
        <w:rPr>
          <w:rFonts w:cstheme="minorHAnsi"/>
        </w:rPr>
        <w:t xml:space="preserve">basis of </w:t>
      </w:r>
      <w:r w:rsidRPr="00C437C6">
        <w:rPr>
          <w:rFonts w:cstheme="minorHAnsi"/>
        </w:rPr>
        <w:t>equity allocation among SBUs in the Trifurcated Balance sheet as detailed below:</w:t>
      </w:r>
    </w:p>
    <w:tbl>
      <w:tblPr>
        <w:tblW w:w="8064" w:type="dxa"/>
        <w:jc w:val="center"/>
        <w:tblLook w:val="04A0"/>
      </w:tblPr>
      <w:tblGrid>
        <w:gridCol w:w="2121"/>
        <w:gridCol w:w="1355"/>
        <w:gridCol w:w="1593"/>
        <w:gridCol w:w="1496"/>
        <w:gridCol w:w="1499"/>
      </w:tblGrid>
      <w:tr w:rsidR="00594F08" w:rsidRPr="00E66096" w:rsidTr="0048072E">
        <w:trPr>
          <w:trHeight w:val="177"/>
          <w:jc w:val="center"/>
        </w:trPr>
        <w:tc>
          <w:tcPr>
            <w:tcW w:w="8064"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594F08" w:rsidRPr="00E66096" w:rsidRDefault="00594F08" w:rsidP="003351EF">
            <w:pPr>
              <w:pStyle w:val="BodyText2"/>
              <w:spacing w:after="0" w:line="276" w:lineRule="auto"/>
              <w:ind w:left="435"/>
              <w:jc w:val="center"/>
              <w:rPr>
                <w:rFonts w:ascii="Calibri" w:eastAsia="Times New Roman" w:hAnsi="Calibri" w:cs="Calibri"/>
                <w:sz w:val="20"/>
                <w:szCs w:val="20"/>
              </w:rPr>
            </w:pPr>
            <w:r w:rsidRPr="00BB5916">
              <w:rPr>
                <w:rFonts w:cstheme="minorHAnsi"/>
                <w:b/>
              </w:rPr>
              <w:t>Table</w:t>
            </w:r>
            <w:r w:rsidR="00ED0904">
              <w:rPr>
                <w:rFonts w:cstheme="minorHAnsi"/>
                <w:b/>
              </w:rPr>
              <w:t xml:space="preserve"> </w:t>
            </w:r>
            <w:r w:rsidR="00F91481">
              <w:rPr>
                <w:rFonts w:cstheme="minorHAnsi"/>
                <w:b/>
              </w:rPr>
              <w:t>1</w:t>
            </w:r>
            <w:r w:rsidR="003351EF">
              <w:rPr>
                <w:rFonts w:cstheme="minorHAnsi"/>
                <w:b/>
              </w:rPr>
              <w:t>1</w:t>
            </w:r>
            <w:r w:rsidR="00F91481">
              <w:rPr>
                <w:rFonts w:cstheme="minorHAnsi"/>
                <w:b/>
              </w:rPr>
              <w:t>.</w:t>
            </w:r>
            <w:r w:rsidR="00ED0904">
              <w:rPr>
                <w:rFonts w:cstheme="minorHAnsi"/>
                <w:b/>
              </w:rPr>
              <w:t>2</w:t>
            </w:r>
            <w:r w:rsidR="00F91481">
              <w:rPr>
                <w:rFonts w:cstheme="minorHAnsi"/>
                <w:b/>
              </w:rPr>
              <w:t>3</w:t>
            </w:r>
            <w:r w:rsidRPr="00BB5916">
              <w:rPr>
                <w:rFonts w:cstheme="minorHAnsi"/>
                <w:b/>
              </w:rPr>
              <w:t>: Allocation of Equity and RoE (Rs. Cr)</w:t>
            </w:r>
          </w:p>
        </w:tc>
      </w:tr>
      <w:tr w:rsidR="00594F08" w:rsidRPr="00E66096" w:rsidTr="00BB5916">
        <w:trPr>
          <w:trHeight w:val="177"/>
          <w:jc w:val="center"/>
        </w:trPr>
        <w:tc>
          <w:tcPr>
            <w:tcW w:w="2121"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594F08" w:rsidRPr="00BB5916" w:rsidRDefault="00594F08" w:rsidP="0048072E">
            <w:pPr>
              <w:spacing w:after="0"/>
              <w:jc w:val="center"/>
              <w:rPr>
                <w:rFonts w:ascii="Calibri" w:eastAsia="Times New Roman" w:hAnsi="Calibri" w:cs="Calibri"/>
                <w:bCs/>
                <w:sz w:val="20"/>
                <w:szCs w:val="20"/>
              </w:rPr>
            </w:pPr>
            <w:r w:rsidRPr="00BB5916">
              <w:rPr>
                <w:rFonts w:ascii="Calibri" w:eastAsia="Times New Roman" w:hAnsi="Calibri" w:cs="Calibri"/>
                <w:bCs/>
                <w:sz w:val="20"/>
                <w:szCs w:val="20"/>
              </w:rPr>
              <w:t>Particulars</w:t>
            </w:r>
          </w:p>
        </w:tc>
        <w:tc>
          <w:tcPr>
            <w:tcW w:w="135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594F08" w:rsidRPr="00E66096" w:rsidRDefault="00594F08" w:rsidP="0048072E">
            <w:pPr>
              <w:spacing w:after="0"/>
              <w:jc w:val="center"/>
              <w:rPr>
                <w:rFonts w:ascii="Calibri" w:eastAsia="Times New Roman" w:hAnsi="Calibri" w:cs="Calibri"/>
                <w:b/>
                <w:bCs/>
                <w:sz w:val="20"/>
                <w:szCs w:val="20"/>
              </w:rPr>
            </w:pPr>
            <w:r w:rsidRPr="00E66096">
              <w:rPr>
                <w:rFonts w:ascii="Calibri" w:eastAsia="Times New Roman" w:hAnsi="Calibri" w:cs="Calibri"/>
                <w:sz w:val="20"/>
                <w:szCs w:val="20"/>
              </w:rPr>
              <w:t>SBU G</w:t>
            </w:r>
          </w:p>
        </w:tc>
        <w:tc>
          <w:tcPr>
            <w:tcW w:w="1593" w:type="dxa"/>
            <w:tcBorders>
              <w:top w:val="single" w:sz="4" w:space="0" w:color="auto"/>
              <w:left w:val="nil"/>
              <w:bottom w:val="single" w:sz="4" w:space="0" w:color="auto"/>
              <w:right w:val="single" w:sz="4" w:space="0" w:color="auto"/>
            </w:tcBorders>
            <w:shd w:val="clear" w:color="auto" w:fill="DBE5F1" w:themeFill="accent1" w:themeFillTint="33"/>
            <w:vAlign w:val="bottom"/>
            <w:hideMark/>
          </w:tcPr>
          <w:p w:rsidR="00594F08" w:rsidRPr="00E66096" w:rsidRDefault="00594F08" w:rsidP="0048072E">
            <w:pPr>
              <w:spacing w:after="0"/>
              <w:jc w:val="center"/>
              <w:rPr>
                <w:rFonts w:ascii="Calibri" w:eastAsia="Times New Roman" w:hAnsi="Calibri" w:cs="Calibri"/>
                <w:sz w:val="20"/>
                <w:szCs w:val="20"/>
              </w:rPr>
            </w:pPr>
            <w:r w:rsidRPr="00E66096">
              <w:rPr>
                <w:rFonts w:ascii="Calibri" w:eastAsia="Times New Roman" w:hAnsi="Calibri" w:cs="Calibri"/>
                <w:sz w:val="20"/>
                <w:szCs w:val="20"/>
              </w:rPr>
              <w:t>SBU T</w:t>
            </w:r>
          </w:p>
        </w:tc>
        <w:tc>
          <w:tcPr>
            <w:tcW w:w="1496" w:type="dxa"/>
            <w:tcBorders>
              <w:top w:val="single" w:sz="4" w:space="0" w:color="auto"/>
              <w:left w:val="nil"/>
              <w:bottom w:val="single" w:sz="4" w:space="0" w:color="auto"/>
              <w:right w:val="single" w:sz="4" w:space="0" w:color="auto"/>
            </w:tcBorders>
            <w:shd w:val="clear" w:color="auto" w:fill="DBE5F1" w:themeFill="accent1" w:themeFillTint="33"/>
            <w:vAlign w:val="bottom"/>
          </w:tcPr>
          <w:p w:rsidR="00594F08" w:rsidRPr="00E66096" w:rsidRDefault="00594F08" w:rsidP="0048072E">
            <w:pPr>
              <w:spacing w:after="0"/>
              <w:jc w:val="center"/>
              <w:rPr>
                <w:rFonts w:ascii="Calibri" w:eastAsia="Times New Roman" w:hAnsi="Calibri" w:cs="Calibri"/>
                <w:sz w:val="20"/>
                <w:szCs w:val="20"/>
              </w:rPr>
            </w:pPr>
            <w:r w:rsidRPr="00E66096">
              <w:rPr>
                <w:rFonts w:ascii="Calibri" w:eastAsia="Times New Roman" w:hAnsi="Calibri" w:cs="Calibri"/>
                <w:sz w:val="20"/>
                <w:szCs w:val="20"/>
              </w:rPr>
              <w:t>SBU D</w:t>
            </w:r>
          </w:p>
        </w:tc>
        <w:tc>
          <w:tcPr>
            <w:tcW w:w="1499" w:type="dxa"/>
            <w:tcBorders>
              <w:top w:val="single" w:sz="4" w:space="0" w:color="auto"/>
              <w:left w:val="nil"/>
              <w:bottom w:val="single" w:sz="4" w:space="0" w:color="auto"/>
              <w:right w:val="single" w:sz="4" w:space="0" w:color="auto"/>
            </w:tcBorders>
            <w:shd w:val="clear" w:color="auto" w:fill="DBE5F1" w:themeFill="accent1" w:themeFillTint="33"/>
            <w:vAlign w:val="bottom"/>
          </w:tcPr>
          <w:p w:rsidR="00594F08" w:rsidRPr="00E66096" w:rsidRDefault="00594F08" w:rsidP="0048072E">
            <w:pPr>
              <w:spacing w:after="0"/>
              <w:jc w:val="center"/>
              <w:rPr>
                <w:rFonts w:ascii="Calibri" w:eastAsia="Times New Roman" w:hAnsi="Calibri" w:cs="Calibri"/>
                <w:sz w:val="20"/>
                <w:szCs w:val="20"/>
              </w:rPr>
            </w:pPr>
            <w:r>
              <w:rPr>
                <w:rFonts w:ascii="Calibri" w:eastAsia="Times New Roman" w:hAnsi="Calibri" w:cs="Calibri"/>
                <w:sz w:val="20"/>
                <w:szCs w:val="20"/>
              </w:rPr>
              <w:t>Total</w:t>
            </w:r>
          </w:p>
        </w:tc>
      </w:tr>
      <w:tr w:rsidR="00594F08" w:rsidRPr="00E66096" w:rsidTr="00BB5916">
        <w:trPr>
          <w:trHeight w:val="272"/>
          <w:jc w:val="center"/>
        </w:trPr>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594F08" w:rsidRPr="00E66096" w:rsidRDefault="00594F08" w:rsidP="00882CAE">
            <w:pPr>
              <w:spacing w:after="0"/>
              <w:rPr>
                <w:rFonts w:ascii="Calibri" w:eastAsia="Times New Roman" w:hAnsi="Calibri" w:cs="Calibri"/>
                <w:sz w:val="20"/>
                <w:szCs w:val="20"/>
              </w:rPr>
            </w:pPr>
            <w:r>
              <w:rPr>
                <w:rFonts w:ascii="Calibri" w:eastAsia="Times New Roman" w:hAnsi="Calibri" w:cs="Calibri"/>
                <w:sz w:val="20"/>
                <w:szCs w:val="20"/>
              </w:rPr>
              <w:t>Equity Capital</w:t>
            </w:r>
          </w:p>
        </w:tc>
        <w:tc>
          <w:tcPr>
            <w:tcW w:w="1355" w:type="dxa"/>
            <w:tcBorders>
              <w:top w:val="nil"/>
              <w:left w:val="nil"/>
              <w:bottom w:val="single" w:sz="4" w:space="0" w:color="auto"/>
              <w:right w:val="single" w:sz="4" w:space="0" w:color="auto"/>
            </w:tcBorders>
            <w:shd w:val="clear" w:color="auto" w:fill="auto"/>
            <w:noWrap/>
            <w:vAlign w:val="bottom"/>
            <w:hideMark/>
          </w:tcPr>
          <w:p w:rsidR="00594F08" w:rsidRPr="00E66096"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831.27</w:t>
            </w:r>
          </w:p>
        </w:tc>
        <w:tc>
          <w:tcPr>
            <w:tcW w:w="1593" w:type="dxa"/>
            <w:tcBorders>
              <w:top w:val="nil"/>
              <w:left w:val="nil"/>
              <w:bottom w:val="single" w:sz="4" w:space="0" w:color="auto"/>
              <w:right w:val="single" w:sz="4" w:space="0" w:color="auto"/>
            </w:tcBorders>
            <w:shd w:val="clear" w:color="auto" w:fill="auto"/>
            <w:vAlign w:val="bottom"/>
            <w:hideMark/>
          </w:tcPr>
          <w:p w:rsidR="00594F08" w:rsidRPr="00E66096"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857.05</w:t>
            </w:r>
          </w:p>
        </w:tc>
        <w:tc>
          <w:tcPr>
            <w:tcW w:w="1496" w:type="dxa"/>
            <w:tcBorders>
              <w:top w:val="nil"/>
              <w:left w:val="nil"/>
              <w:bottom w:val="single" w:sz="4" w:space="0" w:color="auto"/>
              <w:right w:val="single" w:sz="4" w:space="0" w:color="auto"/>
            </w:tcBorders>
          </w:tcPr>
          <w:p w:rsidR="00594F08"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1810.73</w:t>
            </w:r>
          </w:p>
        </w:tc>
        <w:tc>
          <w:tcPr>
            <w:tcW w:w="1499" w:type="dxa"/>
            <w:tcBorders>
              <w:top w:val="nil"/>
              <w:left w:val="nil"/>
              <w:bottom w:val="single" w:sz="4" w:space="0" w:color="auto"/>
              <w:right w:val="single" w:sz="4" w:space="0" w:color="auto"/>
            </w:tcBorders>
            <w:vAlign w:val="bottom"/>
          </w:tcPr>
          <w:p w:rsidR="00594F08" w:rsidRPr="00E66096"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3499.05</w:t>
            </w:r>
          </w:p>
        </w:tc>
      </w:tr>
      <w:tr w:rsidR="00594F08" w:rsidRPr="00E66096" w:rsidTr="00BB5916">
        <w:trPr>
          <w:trHeight w:val="272"/>
          <w:jc w:val="center"/>
        </w:trPr>
        <w:tc>
          <w:tcPr>
            <w:tcW w:w="2121" w:type="dxa"/>
            <w:tcBorders>
              <w:top w:val="nil"/>
              <w:left w:val="single" w:sz="4" w:space="0" w:color="auto"/>
              <w:bottom w:val="single" w:sz="4" w:space="0" w:color="auto"/>
              <w:right w:val="single" w:sz="4" w:space="0" w:color="auto"/>
            </w:tcBorders>
            <w:shd w:val="clear" w:color="auto" w:fill="auto"/>
            <w:noWrap/>
            <w:vAlign w:val="bottom"/>
            <w:hideMark/>
          </w:tcPr>
          <w:p w:rsidR="00594F08" w:rsidRPr="00E66096" w:rsidRDefault="00594F08" w:rsidP="00882CAE">
            <w:pPr>
              <w:spacing w:after="0"/>
              <w:rPr>
                <w:rFonts w:ascii="Calibri" w:eastAsia="Times New Roman" w:hAnsi="Calibri" w:cs="Calibri"/>
                <w:sz w:val="20"/>
                <w:szCs w:val="20"/>
              </w:rPr>
            </w:pPr>
            <w:r>
              <w:rPr>
                <w:rFonts w:ascii="Calibri" w:eastAsia="Times New Roman" w:hAnsi="Calibri" w:cs="Calibri"/>
                <w:sz w:val="20"/>
                <w:szCs w:val="20"/>
              </w:rPr>
              <w:t>RoE @14% on above</w:t>
            </w:r>
          </w:p>
        </w:tc>
        <w:tc>
          <w:tcPr>
            <w:tcW w:w="1355" w:type="dxa"/>
            <w:tcBorders>
              <w:top w:val="nil"/>
              <w:left w:val="nil"/>
              <w:bottom w:val="single" w:sz="4" w:space="0" w:color="auto"/>
              <w:right w:val="single" w:sz="4" w:space="0" w:color="auto"/>
            </w:tcBorders>
            <w:shd w:val="clear" w:color="auto" w:fill="auto"/>
            <w:noWrap/>
            <w:vAlign w:val="bottom"/>
            <w:hideMark/>
          </w:tcPr>
          <w:p w:rsidR="00594F08" w:rsidRPr="00E66096"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116.38</w:t>
            </w:r>
          </w:p>
        </w:tc>
        <w:tc>
          <w:tcPr>
            <w:tcW w:w="1593" w:type="dxa"/>
            <w:tcBorders>
              <w:top w:val="nil"/>
              <w:left w:val="nil"/>
              <w:bottom w:val="single" w:sz="4" w:space="0" w:color="auto"/>
              <w:right w:val="single" w:sz="4" w:space="0" w:color="auto"/>
            </w:tcBorders>
            <w:shd w:val="clear" w:color="auto" w:fill="auto"/>
            <w:vAlign w:val="bottom"/>
            <w:hideMark/>
          </w:tcPr>
          <w:p w:rsidR="00594F08" w:rsidRPr="00E66096"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119.99</w:t>
            </w:r>
          </w:p>
        </w:tc>
        <w:tc>
          <w:tcPr>
            <w:tcW w:w="1496" w:type="dxa"/>
            <w:tcBorders>
              <w:top w:val="nil"/>
              <w:left w:val="nil"/>
              <w:bottom w:val="single" w:sz="4" w:space="0" w:color="auto"/>
              <w:right w:val="single" w:sz="4" w:space="0" w:color="auto"/>
            </w:tcBorders>
          </w:tcPr>
          <w:p w:rsidR="00594F08"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253.50</w:t>
            </w:r>
          </w:p>
        </w:tc>
        <w:tc>
          <w:tcPr>
            <w:tcW w:w="1499" w:type="dxa"/>
            <w:tcBorders>
              <w:top w:val="nil"/>
              <w:left w:val="nil"/>
              <w:bottom w:val="single" w:sz="4" w:space="0" w:color="auto"/>
              <w:right w:val="single" w:sz="4" w:space="0" w:color="auto"/>
            </w:tcBorders>
            <w:vAlign w:val="bottom"/>
          </w:tcPr>
          <w:p w:rsidR="00594F08" w:rsidRPr="00E66096" w:rsidRDefault="00594F08" w:rsidP="00882CAE">
            <w:pPr>
              <w:spacing w:after="0"/>
              <w:jc w:val="right"/>
              <w:rPr>
                <w:rFonts w:ascii="Calibri" w:eastAsia="Times New Roman" w:hAnsi="Calibri" w:cs="Calibri"/>
                <w:sz w:val="20"/>
                <w:szCs w:val="20"/>
              </w:rPr>
            </w:pPr>
            <w:r>
              <w:rPr>
                <w:rFonts w:ascii="Calibri" w:eastAsia="Times New Roman" w:hAnsi="Calibri" w:cs="Calibri"/>
                <w:sz w:val="20"/>
                <w:szCs w:val="20"/>
              </w:rPr>
              <w:t>489.87</w:t>
            </w:r>
          </w:p>
        </w:tc>
      </w:tr>
    </w:tbl>
    <w:p w:rsidR="00893CDB" w:rsidRPr="00893CDB" w:rsidRDefault="00893CDB" w:rsidP="00882CAE">
      <w:pPr>
        <w:pStyle w:val="BodyText2"/>
        <w:spacing w:after="0" w:line="276" w:lineRule="auto"/>
        <w:ind w:left="435"/>
        <w:jc w:val="both"/>
        <w:rPr>
          <w:rFonts w:cstheme="minorHAnsi"/>
        </w:rPr>
      </w:pPr>
    </w:p>
    <w:p w:rsidR="006917B0" w:rsidRPr="00C47744" w:rsidRDefault="00ED1B37" w:rsidP="00754624">
      <w:pPr>
        <w:pStyle w:val="BodyText2"/>
        <w:numPr>
          <w:ilvl w:val="1"/>
          <w:numId w:val="23"/>
        </w:numPr>
        <w:spacing w:after="0" w:line="276" w:lineRule="auto"/>
        <w:jc w:val="both"/>
        <w:rPr>
          <w:sz w:val="24"/>
          <w:szCs w:val="24"/>
        </w:rPr>
      </w:pPr>
      <w:r w:rsidRPr="00C47744">
        <w:rPr>
          <w:rFonts w:cstheme="minorHAnsi"/>
          <w:b/>
        </w:rPr>
        <w:t>One Time Expenses</w:t>
      </w:r>
      <w:r w:rsidRPr="00C47744">
        <w:rPr>
          <w:rFonts w:cstheme="minorHAnsi"/>
        </w:rPr>
        <w:t>:</w:t>
      </w:r>
      <w:r w:rsidR="009C1360" w:rsidRPr="00C47744">
        <w:rPr>
          <w:rFonts w:cstheme="minorHAnsi"/>
        </w:rPr>
        <w:t xml:space="preserve"> </w:t>
      </w:r>
      <w:r w:rsidR="0005434E" w:rsidRPr="00C47744">
        <w:rPr>
          <w:rFonts w:cstheme="minorHAnsi"/>
          <w:bCs/>
        </w:rPr>
        <w:t>KSEBL suffered badly during the Monsoon floods of 2018 and 2019.</w:t>
      </w:r>
      <w:r w:rsidR="0005434E" w:rsidRPr="00C47744">
        <w:rPr>
          <w:rFonts w:cstheme="minorHAnsi"/>
        </w:rPr>
        <w:t xml:space="preserve"> There </w:t>
      </w:r>
      <w:r w:rsidR="009844B6" w:rsidRPr="00C47744">
        <w:rPr>
          <w:rFonts w:cstheme="minorHAnsi"/>
        </w:rPr>
        <w:t>were damages</w:t>
      </w:r>
      <w:r w:rsidR="0005434E" w:rsidRPr="00C47744">
        <w:rPr>
          <w:rFonts w:cstheme="minorHAnsi"/>
        </w:rPr>
        <w:t xml:space="preserve"> to poles, transformers, conductors, RMU etc. Further there were severe damages to substations and offices in submerged buildings. Computers and IT infrastructure in these offices needed replacement.  However, with earnest efforts Board have restored almost all our plants to normalcy. </w:t>
      </w:r>
      <w:r w:rsidR="00C47744">
        <w:rPr>
          <w:rFonts w:cstheme="minorHAnsi"/>
        </w:rPr>
        <w:t xml:space="preserve">This fact had already been brought to the kind attention of the Hon’ble Commission through the MYT petition with a request to true up actually incurred expenses during truing up over and above normative values. </w:t>
      </w:r>
      <w:r w:rsidR="00C47744" w:rsidRPr="000149D5">
        <w:rPr>
          <w:rFonts w:cstheme="minorHAnsi"/>
        </w:rPr>
        <w:t>Hon’ble Commission</w:t>
      </w:r>
      <w:r w:rsidR="00C47744">
        <w:rPr>
          <w:rFonts w:cstheme="minorHAnsi"/>
        </w:rPr>
        <w:t>, however, has turned down the request. In this regard, it</w:t>
      </w:r>
      <w:r w:rsidR="009C1360" w:rsidRPr="00C47744">
        <w:rPr>
          <w:rFonts w:cstheme="minorHAnsi"/>
        </w:rPr>
        <w:t xml:space="preserve"> may kindly </w:t>
      </w:r>
      <w:r w:rsidR="00C47744">
        <w:rPr>
          <w:rFonts w:cstheme="minorHAnsi"/>
        </w:rPr>
        <w:t xml:space="preserve">be </w:t>
      </w:r>
      <w:r w:rsidR="009C1360" w:rsidRPr="00C47744">
        <w:rPr>
          <w:rFonts w:cstheme="minorHAnsi"/>
        </w:rPr>
        <w:t>note</w:t>
      </w:r>
      <w:r w:rsidR="00C47744">
        <w:rPr>
          <w:rFonts w:cstheme="minorHAnsi"/>
        </w:rPr>
        <w:t>d</w:t>
      </w:r>
      <w:r w:rsidR="009C1360" w:rsidRPr="00C47744">
        <w:rPr>
          <w:rFonts w:cstheme="minorHAnsi"/>
        </w:rPr>
        <w:t xml:space="preserve"> that </w:t>
      </w:r>
      <w:r w:rsidR="00C47744">
        <w:rPr>
          <w:rFonts w:cstheme="minorHAnsi"/>
        </w:rPr>
        <w:t xml:space="preserve">the Government of Kerala </w:t>
      </w:r>
      <w:r w:rsidR="00F94AC0">
        <w:rPr>
          <w:rFonts w:cstheme="minorHAnsi"/>
        </w:rPr>
        <w:t xml:space="preserve">has </w:t>
      </w:r>
      <w:r w:rsidR="00595C63">
        <w:rPr>
          <w:rFonts w:cstheme="minorHAnsi"/>
        </w:rPr>
        <w:t>sanctioned</w:t>
      </w:r>
      <w:r w:rsidR="00C47744">
        <w:rPr>
          <w:rFonts w:cstheme="minorHAnsi"/>
        </w:rPr>
        <w:t xml:space="preserve"> financial assistance to KSEBL for </w:t>
      </w:r>
      <w:r w:rsidR="00F94AC0">
        <w:rPr>
          <w:rFonts w:cstheme="minorHAnsi"/>
        </w:rPr>
        <w:t>flood</w:t>
      </w:r>
      <w:r w:rsidR="00C47744">
        <w:rPr>
          <w:rFonts w:cstheme="minorHAnsi"/>
        </w:rPr>
        <w:t xml:space="preserve"> restoration works. In view of the above,</w:t>
      </w:r>
      <w:r w:rsidR="00F94AC0">
        <w:rPr>
          <w:rFonts w:cstheme="minorHAnsi"/>
        </w:rPr>
        <w:t xml:space="preserve"> additional expenses for the restoration works will be met from the Government assistance and as such KSEBL does not claim any additional expenses in this petition</w:t>
      </w:r>
      <w:r w:rsidR="00FE3AC1" w:rsidRPr="00C47744">
        <w:rPr>
          <w:rFonts w:cstheme="minorHAnsi"/>
        </w:rPr>
        <w:t>.</w:t>
      </w:r>
    </w:p>
    <w:p w:rsidR="006917B0" w:rsidRPr="006917B0" w:rsidRDefault="006917B0" w:rsidP="006917B0">
      <w:pPr>
        <w:pStyle w:val="BodyText2"/>
        <w:spacing w:after="0" w:line="276" w:lineRule="auto"/>
        <w:ind w:left="540"/>
        <w:jc w:val="both"/>
        <w:rPr>
          <w:sz w:val="24"/>
          <w:szCs w:val="24"/>
        </w:rPr>
      </w:pPr>
    </w:p>
    <w:p w:rsidR="00A94EEC" w:rsidRDefault="00E66096" w:rsidP="00754624">
      <w:pPr>
        <w:pStyle w:val="BodyText2"/>
        <w:numPr>
          <w:ilvl w:val="1"/>
          <w:numId w:val="23"/>
        </w:numPr>
        <w:spacing w:after="0" w:line="276" w:lineRule="auto"/>
        <w:jc w:val="both"/>
        <w:rPr>
          <w:rFonts w:cstheme="minorHAnsi"/>
        </w:rPr>
      </w:pPr>
      <w:r w:rsidRPr="0048072E">
        <w:rPr>
          <w:rFonts w:cstheme="minorHAnsi"/>
          <w:b/>
        </w:rPr>
        <w:t xml:space="preserve">Non- Tariff Income: </w:t>
      </w:r>
      <w:r w:rsidRPr="0048072E">
        <w:rPr>
          <w:rFonts w:cstheme="minorHAnsi"/>
        </w:rPr>
        <w:t xml:space="preserve">Hon Commission </w:t>
      </w:r>
      <w:r w:rsidR="0048072E" w:rsidRPr="0048072E">
        <w:rPr>
          <w:rFonts w:cstheme="minorHAnsi"/>
        </w:rPr>
        <w:t xml:space="preserve">fully </w:t>
      </w:r>
      <w:r w:rsidRPr="0048072E">
        <w:rPr>
          <w:rFonts w:cstheme="minorHAnsi"/>
        </w:rPr>
        <w:t xml:space="preserve">approved </w:t>
      </w:r>
      <w:r w:rsidR="0048072E" w:rsidRPr="0048072E">
        <w:rPr>
          <w:rFonts w:cstheme="minorHAnsi"/>
        </w:rPr>
        <w:t xml:space="preserve">the projections made </w:t>
      </w:r>
      <w:r w:rsidRPr="0048072E">
        <w:rPr>
          <w:rFonts w:cstheme="minorHAnsi"/>
        </w:rPr>
        <w:t xml:space="preserve">under Non Tariff income for the </w:t>
      </w:r>
      <w:r w:rsidR="0048072E" w:rsidRPr="0048072E">
        <w:rPr>
          <w:rFonts w:cstheme="minorHAnsi"/>
        </w:rPr>
        <w:t>control period</w:t>
      </w:r>
      <w:r w:rsidRPr="0048072E">
        <w:rPr>
          <w:rFonts w:cstheme="minorHAnsi"/>
        </w:rPr>
        <w:t xml:space="preserve">. Actual income </w:t>
      </w:r>
      <w:r w:rsidR="0048072E" w:rsidRPr="0048072E">
        <w:rPr>
          <w:rFonts w:cstheme="minorHAnsi"/>
        </w:rPr>
        <w:t>sought for true up in 2018-19 was higher than the sum approved by Rs.11.14 Cr (1.90%), which is considered as such in the midterm review</w:t>
      </w:r>
      <w:r w:rsidRPr="0048072E">
        <w:rPr>
          <w:rFonts w:cstheme="minorHAnsi"/>
        </w:rPr>
        <w:t xml:space="preserve">. </w:t>
      </w:r>
      <w:r w:rsidR="0048072E" w:rsidRPr="0048072E">
        <w:rPr>
          <w:rFonts w:cstheme="minorHAnsi"/>
        </w:rPr>
        <w:t>no change is proposed for the remaining years as summarized below:</w:t>
      </w:r>
    </w:p>
    <w:p w:rsidR="00F94AC0" w:rsidRDefault="00F94AC0" w:rsidP="00F94AC0">
      <w:pPr>
        <w:pStyle w:val="BodyText2"/>
        <w:spacing w:after="0" w:line="276" w:lineRule="auto"/>
        <w:ind w:left="720"/>
        <w:jc w:val="both"/>
        <w:rPr>
          <w:rFonts w:cstheme="minorHAnsi"/>
        </w:rPr>
      </w:pPr>
    </w:p>
    <w:tbl>
      <w:tblPr>
        <w:tblW w:w="10332" w:type="dxa"/>
        <w:tblInd w:w="-342" w:type="dxa"/>
        <w:tblLook w:val="04A0"/>
      </w:tblPr>
      <w:tblGrid>
        <w:gridCol w:w="456"/>
        <w:gridCol w:w="1884"/>
        <w:gridCol w:w="954"/>
        <w:gridCol w:w="954"/>
        <w:gridCol w:w="954"/>
        <w:gridCol w:w="954"/>
        <w:gridCol w:w="1314"/>
        <w:gridCol w:w="954"/>
        <w:gridCol w:w="954"/>
        <w:gridCol w:w="954"/>
      </w:tblGrid>
      <w:tr w:rsidR="0048072E" w:rsidRPr="0048072E" w:rsidTr="00ED0904">
        <w:trPr>
          <w:trHeight w:val="144"/>
        </w:trPr>
        <w:tc>
          <w:tcPr>
            <w:tcW w:w="10332"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072E" w:rsidRPr="0048072E" w:rsidRDefault="0048072E" w:rsidP="003351EF">
            <w:pPr>
              <w:spacing w:after="0" w:line="240" w:lineRule="auto"/>
              <w:jc w:val="center"/>
              <w:rPr>
                <w:rFonts w:ascii="Calibri" w:eastAsia="Times New Roman" w:hAnsi="Calibri" w:cs="Calibri"/>
                <w:b/>
                <w:bCs/>
                <w:color w:val="000000"/>
                <w:sz w:val="20"/>
                <w:szCs w:val="20"/>
              </w:rPr>
            </w:pPr>
            <w:r w:rsidRPr="0048072E">
              <w:rPr>
                <w:rFonts w:ascii="Calibri" w:eastAsia="Times New Roman" w:hAnsi="Calibri" w:cs="Calibri"/>
                <w:b/>
                <w:bCs/>
                <w:color w:val="000000"/>
                <w:sz w:val="20"/>
                <w:szCs w:val="20"/>
              </w:rPr>
              <w:t>Table</w:t>
            </w:r>
            <w:r w:rsidR="00ED0904">
              <w:rPr>
                <w:rFonts w:ascii="Calibri" w:eastAsia="Times New Roman" w:hAnsi="Calibri" w:cs="Calibri"/>
                <w:b/>
                <w:bCs/>
                <w:color w:val="000000"/>
                <w:sz w:val="20"/>
                <w:szCs w:val="20"/>
              </w:rPr>
              <w:t xml:space="preserve"> </w:t>
            </w:r>
            <w:r w:rsidR="00F91481">
              <w:rPr>
                <w:rFonts w:ascii="Calibri" w:eastAsia="Times New Roman" w:hAnsi="Calibri" w:cs="Calibri"/>
                <w:b/>
                <w:bCs/>
                <w:color w:val="000000"/>
                <w:sz w:val="20"/>
                <w:szCs w:val="20"/>
              </w:rPr>
              <w:t>1</w:t>
            </w:r>
            <w:r w:rsidR="003351EF">
              <w:rPr>
                <w:rFonts w:ascii="Calibri" w:eastAsia="Times New Roman" w:hAnsi="Calibri" w:cs="Calibri"/>
                <w:b/>
                <w:bCs/>
                <w:color w:val="000000"/>
                <w:sz w:val="20"/>
                <w:szCs w:val="20"/>
              </w:rPr>
              <w:t>1</w:t>
            </w:r>
            <w:r w:rsidR="00F91481">
              <w:rPr>
                <w:rFonts w:ascii="Calibri" w:eastAsia="Times New Roman" w:hAnsi="Calibri" w:cs="Calibri"/>
                <w:b/>
                <w:bCs/>
                <w:color w:val="000000"/>
                <w:sz w:val="20"/>
                <w:szCs w:val="20"/>
              </w:rPr>
              <w:t>.</w:t>
            </w:r>
            <w:r w:rsidR="00ED0904">
              <w:rPr>
                <w:rFonts w:ascii="Calibri" w:eastAsia="Times New Roman" w:hAnsi="Calibri" w:cs="Calibri"/>
                <w:b/>
                <w:bCs/>
                <w:color w:val="000000"/>
                <w:sz w:val="20"/>
                <w:szCs w:val="20"/>
              </w:rPr>
              <w:t>2</w:t>
            </w:r>
            <w:r w:rsidR="00F91481">
              <w:rPr>
                <w:rFonts w:ascii="Calibri" w:eastAsia="Times New Roman" w:hAnsi="Calibri" w:cs="Calibri"/>
                <w:b/>
                <w:bCs/>
                <w:color w:val="000000"/>
                <w:sz w:val="20"/>
                <w:szCs w:val="20"/>
              </w:rPr>
              <w:t>4</w:t>
            </w:r>
            <w:r w:rsidR="00ED0904">
              <w:rPr>
                <w:rFonts w:ascii="Calibri" w:eastAsia="Times New Roman" w:hAnsi="Calibri" w:cs="Calibri"/>
                <w:b/>
                <w:bCs/>
                <w:color w:val="000000"/>
                <w:sz w:val="20"/>
                <w:szCs w:val="20"/>
              </w:rPr>
              <w:t>:</w:t>
            </w:r>
            <w:r w:rsidRPr="0048072E">
              <w:rPr>
                <w:rFonts w:ascii="Calibri" w:eastAsia="Times New Roman" w:hAnsi="Calibri" w:cs="Calibri"/>
                <w:b/>
                <w:bCs/>
                <w:color w:val="000000"/>
                <w:sz w:val="20"/>
                <w:szCs w:val="20"/>
              </w:rPr>
              <w:t xml:space="preserve">  Statement showing comparison of Non tariff income for the control period 2019-2022</w:t>
            </w:r>
          </w:p>
        </w:tc>
      </w:tr>
      <w:tr w:rsidR="0048072E" w:rsidRPr="0048072E" w:rsidTr="00ED0904">
        <w:trPr>
          <w:trHeight w:val="144"/>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48072E" w:rsidRPr="0048072E" w:rsidRDefault="0048072E" w:rsidP="0048072E">
            <w:pPr>
              <w:spacing w:after="0" w:line="240" w:lineRule="auto"/>
              <w:rPr>
                <w:rFonts w:ascii="Calibri" w:eastAsia="Times New Roman" w:hAnsi="Calibri" w:cs="Calibri"/>
                <w:color w:val="000000"/>
                <w:sz w:val="20"/>
                <w:szCs w:val="20"/>
              </w:rPr>
            </w:pPr>
            <w:r w:rsidRPr="0048072E">
              <w:rPr>
                <w:rFonts w:ascii="Calibri" w:eastAsia="Times New Roman" w:hAnsi="Calibri" w:cs="Calibri"/>
                <w:color w:val="000000"/>
                <w:sz w:val="20"/>
                <w:szCs w:val="20"/>
              </w:rPr>
              <w:t> </w:t>
            </w:r>
          </w:p>
        </w:tc>
        <w:tc>
          <w:tcPr>
            <w:tcW w:w="1884" w:type="dxa"/>
            <w:tcBorders>
              <w:top w:val="nil"/>
              <w:left w:val="nil"/>
              <w:bottom w:val="single" w:sz="4" w:space="0" w:color="auto"/>
              <w:right w:val="single" w:sz="4" w:space="0" w:color="auto"/>
            </w:tcBorders>
            <w:shd w:val="clear" w:color="auto" w:fill="auto"/>
            <w:vAlign w:val="bottom"/>
            <w:hideMark/>
          </w:tcPr>
          <w:p w:rsidR="0048072E" w:rsidRPr="0048072E" w:rsidRDefault="0048072E" w:rsidP="0048072E">
            <w:pPr>
              <w:spacing w:after="0" w:line="240" w:lineRule="auto"/>
              <w:rPr>
                <w:rFonts w:ascii="Calibri" w:eastAsia="Times New Roman" w:hAnsi="Calibri" w:cs="Calibri"/>
                <w:b/>
                <w:bCs/>
                <w:color w:val="000000"/>
                <w:sz w:val="20"/>
                <w:szCs w:val="20"/>
              </w:rPr>
            </w:pPr>
            <w:r w:rsidRPr="0048072E">
              <w:rPr>
                <w:rFonts w:ascii="Calibri" w:eastAsia="Times New Roman" w:hAnsi="Calibri" w:cs="Calibri"/>
                <w:b/>
                <w:bCs/>
                <w:color w:val="000000"/>
                <w:sz w:val="20"/>
                <w:szCs w:val="20"/>
              </w:rPr>
              <w:t xml:space="preserve"> </w:t>
            </w:r>
          </w:p>
        </w:tc>
        <w:tc>
          <w:tcPr>
            <w:tcW w:w="3816" w:type="dxa"/>
            <w:gridSpan w:val="4"/>
            <w:tcBorders>
              <w:top w:val="single" w:sz="4" w:space="0" w:color="auto"/>
              <w:left w:val="nil"/>
              <w:bottom w:val="single" w:sz="4" w:space="0" w:color="auto"/>
              <w:right w:val="single" w:sz="4" w:space="0" w:color="auto"/>
            </w:tcBorders>
            <w:shd w:val="clear" w:color="auto" w:fill="auto"/>
            <w:noWrap/>
            <w:vAlign w:val="bottom"/>
            <w:hideMark/>
          </w:tcPr>
          <w:p w:rsidR="0048072E" w:rsidRPr="0048072E" w:rsidRDefault="0048072E" w:rsidP="0048072E">
            <w:pPr>
              <w:spacing w:after="0" w:line="240" w:lineRule="auto"/>
              <w:jc w:val="center"/>
              <w:rPr>
                <w:rFonts w:ascii="Calibri" w:eastAsia="Times New Roman" w:hAnsi="Calibri" w:cs="Calibri"/>
                <w:b/>
                <w:bCs/>
                <w:color w:val="000000"/>
                <w:sz w:val="20"/>
                <w:szCs w:val="20"/>
              </w:rPr>
            </w:pPr>
            <w:r w:rsidRPr="0048072E">
              <w:rPr>
                <w:rFonts w:ascii="Calibri" w:eastAsia="Times New Roman" w:hAnsi="Calibri" w:cs="Calibri"/>
                <w:b/>
                <w:bCs/>
                <w:color w:val="000000"/>
                <w:sz w:val="20"/>
                <w:szCs w:val="20"/>
              </w:rPr>
              <w:t>As per MYT Petition &amp; approval</w:t>
            </w:r>
          </w:p>
        </w:tc>
        <w:tc>
          <w:tcPr>
            <w:tcW w:w="4176" w:type="dxa"/>
            <w:gridSpan w:val="4"/>
            <w:tcBorders>
              <w:top w:val="single" w:sz="4" w:space="0" w:color="auto"/>
              <w:left w:val="nil"/>
              <w:bottom w:val="single" w:sz="4" w:space="0" w:color="auto"/>
              <w:right w:val="single" w:sz="4" w:space="0" w:color="auto"/>
            </w:tcBorders>
            <w:shd w:val="clear" w:color="auto" w:fill="auto"/>
            <w:noWrap/>
            <w:vAlign w:val="bottom"/>
            <w:hideMark/>
          </w:tcPr>
          <w:p w:rsidR="0048072E" w:rsidRPr="0048072E" w:rsidRDefault="0048072E" w:rsidP="0048072E">
            <w:pPr>
              <w:spacing w:after="0" w:line="240" w:lineRule="auto"/>
              <w:jc w:val="center"/>
              <w:rPr>
                <w:rFonts w:ascii="Calibri" w:eastAsia="Times New Roman" w:hAnsi="Calibri" w:cs="Calibri"/>
                <w:b/>
                <w:bCs/>
                <w:color w:val="000000"/>
                <w:sz w:val="20"/>
                <w:szCs w:val="20"/>
              </w:rPr>
            </w:pPr>
            <w:r w:rsidRPr="0048072E">
              <w:rPr>
                <w:rFonts w:ascii="Calibri" w:eastAsia="Times New Roman" w:hAnsi="Calibri" w:cs="Calibri"/>
                <w:b/>
                <w:bCs/>
                <w:color w:val="000000"/>
                <w:sz w:val="20"/>
                <w:szCs w:val="20"/>
              </w:rPr>
              <w:t>Revised projection</w:t>
            </w:r>
          </w:p>
        </w:tc>
      </w:tr>
      <w:tr w:rsidR="0048072E" w:rsidRPr="0048072E" w:rsidTr="00ED0904">
        <w:trPr>
          <w:trHeight w:val="144"/>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No</w:t>
            </w:r>
          </w:p>
        </w:tc>
        <w:tc>
          <w:tcPr>
            <w:tcW w:w="1884" w:type="dxa"/>
            <w:tcBorders>
              <w:top w:val="nil"/>
              <w:left w:val="nil"/>
              <w:bottom w:val="single" w:sz="4" w:space="0" w:color="auto"/>
              <w:right w:val="single" w:sz="4" w:space="0" w:color="auto"/>
            </w:tcBorders>
            <w:shd w:val="clear" w:color="auto" w:fill="auto"/>
            <w:vAlign w:val="bottom"/>
            <w:hideMark/>
          </w:tcPr>
          <w:p w:rsidR="0048072E" w:rsidRPr="00ED0904" w:rsidRDefault="0048072E" w:rsidP="0048072E">
            <w:pPr>
              <w:spacing w:after="0" w:line="240" w:lineRule="auto"/>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Particulars</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2018-19</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2019-20</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2020-21</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2021-22</w:t>
            </w:r>
          </w:p>
        </w:tc>
        <w:tc>
          <w:tcPr>
            <w:tcW w:w="131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 xml:space="preserve">2018-19 </w:t>
            </w:r>
            <w:r w:rsidR="00ED0904">
              <w:rPr>
                <w:rFonts w:ascii="Calibri" w:eastAsia="Times New Roman" w:hAnsi="Calibri" w:cs="Calibri"/>
                <w:b/>
                <w:color w:val="000000"/>
                <w:sz w:val="20"/>
                <w:szCs w:val="20"/>
              </w:rPr>
              <w:t>TU</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2019-20</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2020-21</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center"/>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2021-22</w:t>
            </w:r>
          </w:p>
        </w:tc>
      </w:tr>
      <w:tr w:rsidR="0048072E" w:rsidRPr="0048072E" w:rsidTr="00ED0904">
        <w:trPr>
          <w:trHeight w:val="144"/>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1</w:t>
            </w:r>
          </w:p>
        </w:tc>
        <w:tc>
          <w:tcPr>
            <w:tcW w:w="1884" w:type="dxa"/>
            <w:tcBorders>
              <w:top w:val="nil"/>
              <w:left w:val="nil"/>
              <w:bottom w:val="single" w:sz="4" w:space="0" w:color="auto"/>
              <w:right w:val="single" w:sz="4" w:space="0" w:color="auto"/>
            </w:tcBorders>
            <w:shd w:val="clear" w:color="auto" w:fill="auto"/>
            <w:vAlign w:val="bottom"/>
            <w:hideMark/>
          </w:tcPr>
          <w:p w:rsidR="0048072E" w:rsidRPr="00ED0904" w:rsidRDefault="00ED0904" w:rsidP="0048072E">
            <w:pPr>
              <w:spacing w:after="0" w:line="240" w:lineRule="auto"/>
              <w:rPr>
                <w:rFonts w:ascii="Calibri" w:eastAsia="Times New Roman" w:hAnsi="Calibri" w:cs="Calibri"/>
                <w:color w:val="000000"/>
                <w:sz w:val="20"/>
                <w:szCs w:val="20"/>
              </w:rPr>
            </w:pPr>
            <w:r w:rsidRPr="00ED0904">
              <w:rPr>
                <w:rFonts w:ascii="Calibri" w:eastAsia="Times New Roman" w:hAnsi="Calibri" w:cs="Calibri"/>
                <w:color w:val="000000"/>
                <w:sz w:val="20"/>
                <w:szCs w:val="20"/>
              </w:rPr>
              <w:t>SBU G</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25.83</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33.38</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37.28</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41.17</w:t>
            </w:r>
          </w:p>
        </w:tc>
        <w:tc>
          <w:tcPr>
            <w:tcW w:w="131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17.94</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33.38</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37.28</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41.17</w:t>
            </w:r>
          </w:p>
        </w:tc>
      </w:tr>
      <w:tr w:rsidR="0048072E" w:rsidRPr="0048072E" w:rsidTr="00ED0904">
        <w:trPr>
          <w:trHeight w:val="144"/>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2</w:t>
            </w:r>
          </w:p>
        </w:tc>
        <w:tc>
          <w:tcPr>
            <w:tcW w:w="1884" w:type="dxa"/>
            <w:tcBorders>
              <w:top w:val="nil"/>
              <w:left w:val="nil"/>
              <w:bottom w:val="single" w:sz="4" w:space="0" w:color="auto"/>
              <w:right w:val="single" w:sz="4" w:space="0" w:color="auto"/>
            </w:tcBorders>
            <w:shd w:val="clear" w:color="auto" w:fill="auto"/>
            <w:vAlign w:val="bottom"/>
            <w:hideMark/>
          </w:tcPr>
          <w:p w:rsidR="0048072E" w:rsidRPr="00ED0904" w:rsidRDefault="00ED0904" w:rsidP="0048072E">
            <w:pPr>
              <w:spacing w:after="0" w:line="240" w:lineRule="auto"/>
              <w:rPr>
                <w:rFonts w:ascii="Calibri" w:eastAsia="Times New Roman" w:hAnsi="Calibri" w:cs="Calibri"/>
                <w:color w:val="000000"/>
                <w:sz w:val="20"/>
                <w:szCs w:val="20"/>
              </w:rPr>
            </w:pPr>
            <w:r w:rsidRPr="00ED0904">
              <w:rPr>
                <w:rFonts w:ascii="Calibri" w:eastAsia="Times New Roman" w:hAnsi="Calibri" w:cs="Calibri"/>
                <w:color w:val="000000"/>
                <w:sz w:val="20"/>
                <w:szCs w:val="20"/>
              </w:rPr>
              <w:t>SBU T</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28.85</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37.30</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41.82</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46.35</w:t>
            </w:r>
          </w:p>
        </w:tc>
        <w:tc>
          <w:tcPr>
            <w:tcW w:w="131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42.07</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37.30</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41.82</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46.35</w:t>
            </w:r>
          </w:p>
        </w:tc>
      </w:tr>
      <w:tr w:rsidR="0048072E" w:rsidRPr="0048072E" w:rsidTr="00ED0904">
        <w:trPr>
          <w:trHeight w:val="144"/>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3</w:t>
            </w:r>
          </w:p>
        </w:tc>
        <w:tc>
          <w:tcPr>
            <w:tcW w:w="1884" w:type="dxa"/>
            <w:tcBorders>
              <w:top w:val="nil"/>
              <w:left w:val="nil"/>
              <w:bottom w:val="single" w:sz="4" w:space="0" w:color="auto"/>
              <w:right w:val="single" w:sz="4" w:space="0" w:color="auto"/>
            </w:tcBorders>
            <w:shd w:val="clear" w:color="auto" w:fill="auto"/>
            <w:vAlign w:val="bottom"/>
            <w:hideMark/>
          </w:tcPr>
          <w:p w:rsidR="0048072E" w:rsidRPr="00ED0904" w:rsidRDefault="00ED0904" w:rsidP="0048072E">
            <w:pPr>
              <w:spacing w:after="0" w:line="240" w:lineRule="auto"/>
              <w:rPr>
                <w:rFonts w:ascii="Calibri" w:eastAsia="Times New Roman" w:hAnsi="Calibri" w:cs="Calibri"/>
                <w:color w:val="000000"/>
                <w:sz w:val="20"/>
                <w:szCs w:val="20"/>
              </w:rPr>
            </w:pPr>
            <w:r w:rsidRPr="00ED0904">
              <w:rPr>
                <w:rFonts w:ascii="Calibri" w:eastAsia="Times New Roman" w:hAnsi="Calibri" w:cs="Calibri"/>
                <w:color w:val="000000"/>
                <w:sz w:val="20"/>
                <w:szCs w:val="20"/>
              </w:rPr>
              <w:t>SBU D</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531.55</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548.10</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571.23</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594.36</w:t>
            </w:r>
          </w:p>
        </w:tc>
        <w:tc>
          <w:tcPr>
            <w:tcW w:w="131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537.36</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548.10</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571.23</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color w:val="000000"/>
                <w:sz w:val="20"/>
                <w:szCs w:val="20"/>
              </w:rPr>
            </w:pPr>
            <w:r w:rsidRPr="00ED0904">
              <w:rPr>
                <w:rFonts w:ascii="Calibri" w:eastAsia="Times New Roman" w:hAnsi="Calibri" w:cs="Calibri"/>
                <w:color w:val="000000"/>
                <w:sz w:val="20"/>
                <w:szCs w:val="20"/>
              </w:rPr>
              <w:t>594.36</w:t>
            </w:r>
          </w:p>
        </w:tc>
      </w:tr>
      <w:tr w:rsidR="0048072E" w:rsidRPr="0048072E" w:rsidTr="00ED0904">
        <w:trPr>
          <w:trHeight w:val="144"/>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4</w:t>
            </w:r>
          </w:p>
        </w:tc>
        <w:tc>
          <w:tcPr>
            <w:tcW w:w="1884" w:type="dxa"/>
            <w:tcBorders>
              <w:top w:val="nil"/>
              <w:left w:val="nil"/>
              <w:bottom w:val="single" w:sz="4" w:space="0" w:color="auto"/>
              <w:right w:val="single" w:sz="4" w:space="0" w:color="auto"/>
            </w:tcBorders>
            <w:shd w:val="clear" w:color="auto" w:fill="auto"/>
            <w:vAlign w:val="bottom"/>
            <w:hideMark/>
          </w:tcPr>
          <w:p w:rsidR="0048072E" w:rsidRPr="00ED0904" w:rsidRDefault="0048072E" w:rsidP="0048072E">
            <w:pPr>
              <w:spacing w:after="0" w:line="240" w:lineRule="auto"/>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Total</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586.23</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618.78</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650.33</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681.88</w:t>
            </w:r>
          </w:p>
        </w:tc>
        <w:tc>
          <w:tcPr>
            <w:tcW w:w="131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597.37</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618.78</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650.33</w:t>
            </w:r>
          </w:p>
        </w:tc>
        <w:tc>
          <w:tcPr>
            <w:tcW w:w="954" w:type="dxa"/>
            <w:tcBorders>
              <w:top w:val="nil"/>
              <w:left w:val="nil"/>
              <w:bottom w:val="single" w:sz="4" w:space="0" w:color="auto"/>
              <w:right w:val="single" w:sz="4" w:space="0" w:color="auto"/>
            </w:tcBorders>
            <w:shd w:val="clear" w:color="auto" w:fill="auto"/>
            <w:noWrap/>
            <w:vAlign w:val="bottom"/>
            <w:hideMark/>
          </w:tcPr>
          <w:p w:rsidR="0048072E" w:rsidRPr="00ED0904" w:rsidRDefault="0048072E" w:rsidP="0048072E">
            <w:pPr>
              <w:spacing w:after="0" w:line="240" w:lineRule="auto"/>
              <w:jc w:val="right"/>
              <w:rPr>
                <w:rFonts w:ascii="Calibri" w:eastAsia="Times New Roman" w:hAnsi="Calibri" w:cs="Calibri"/>
                <w:b/>
                <w:color w:val="000000"/>
                <w:sz w:val="20"/>
                <w:szCs w:val="20"/>
              </w:rPr>
            </w:pPr>
            <w:r w:rsidRPr="00ED0904">
              <w:rPr>
                <w:rFonts w:ascii="Calibri" w:eastAsia="Times New Roman" w:hAnsi="Calibri" w:cs="Calibri"/>
                <w:b/>
                <w:color w:val="000000"/>
                <w:sz w:val="20"/>
                <w:szCs w:val="20"/>
              </w:rPr>
              <w:t>681.88</w:t>
            </w:r>
          </w:p>
        </w:tc>
      </w:tr>
    </w:tbl>
    <w:p w:rsidR="0048072E" w:rsidRDefault="0048072E" w:rsidP="00441365">
      <w:pPr>
        <w:pStyle w:val="ListParagraph"/>
        <w:spacing w:after="0"/>
        <w:rPr>
          <w:rFonts w:cstheme="minorHAnsi"/>
        </w:rPr>
      </w:pPr>
    </w:p>
    <w:p w:rsidR="00CD31E5" w:rsidRDefault="001F0510" w:rsidP="00754624">
      <w:pPr>
        <w:pStyle w:val="BodyText2"/>
        <w:numPr>
          <w:ilvl w:val="1"/>
          <w:numId w:val="23"/>
        </w:numPr>
        <w:spacing w:after="0" w:line="276" w:lineRule="auto"/>
        <w:jc w:val="both"/>
        <w:rPr>
          <w:rFonts w:cstheme="minorHAnsi"/>
        </w:rPr>
      </w:pPr>
      <w:r w:rsidRPr="001D17CE">
        <w:rPr>
          <w:rFonts w:cstheme="minorHAnsi"/>
          <w:b/>
        </w:rPr>
        <w:lastRenderedPageBreak/>
        <w:t xml:space="preserve">Revenue from Tariff: </w:t>
      </w:r>
      <w:r w:rsidR="001D17CE" w:rsidRPr="001D17CE">
        <w:rPr>
          <w:rFonts w:cstheme="minorHAnsi"/>
        </w:rPr>
        <w:t>Revenue from tariff for the control period has been approved by the Hon’ble Commission as proposed by KSEBL in the MYT petition</w:t>
      </w:r>
      <w:r w:rsidRPr="001D17CE">
        <w:rPr>
          <w:rFonts w:cstheme="minorHAnsi"/>
        </w:rPr>
        <w:t>.</w:t>
      </w:r>
      <w:r w:rsidR="001D17CE" w:rsidRPr="001D17CE">
        <w:rPr>
          <w:rFonts w:cstheme="minorHAnsi"/>
        </w:rPr>
        <w:t xml:space="preserve"> But the approval of total revenue, net of PF incentive and external sale, differ slightly as summarized below:  </w:t>
      </w:r>
      <w:r w:rsidRPr="001D17CE">
        <w:rPr>
          <w:rFonts w:cstheme="minorHAnsi"/>
        </w:rPr>
        <w:t xml:space="preserve"> </w:t>
      </w:r>
    </w:p>
    <w:tbl>
      <w:tblPr>
        <w:tblW w:w="11733" w:type="dxa"/>
        <w:tblInd w:w="-1062" w:type="dxa"/>
        <w:tblLook w:val="04A0"/>
      </w:tblPr>
      <w:tblGrid>
        <w:gridCol w:w="428"/>
        <w:gridCol w:w="1192"/>
        <w:gridCol w:w="903"/>
        <w:gridCol w:w="903"/>
        <w:gridCol w:w="903"/>
        <w:gridCol w:w="903"/>
        <w:gridCol w:w="903"/>
        <w:gridCol w:w="903"/>
        <w:gridCol w:w="903"/>
        <w:gridCol w:w="903"/>
        <w:gridCol w:w="637"/>
        <w:gridCol w:w="716"/>
        <w:gridCol w:w="768"/>
        <w:gridCol w:w="768"/>
      </w:tblGrid>
      <w:tr w:rsidR="0048072E" w:rsidRPr="001F221A" w:rsidTr="003F7904">
        <w:trPr>
          <w:trHeight w:val="144"/>
        </w:trPr>
        <w:tc>
          <w:tcPr>
            <w:tcW w:w="11733"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072E" w:rsidRPr="001F221A" w:rsidRDefault="0048072E" w:rsidP="003351EF">
            <w:pPr>
              <w:spacing w:after="0" w:line="240" w:lineRule="auto"/>
              <w:jc w:val="center"/>
              <w:rPr>
                <w:rFonts w:ascii="Calibri" w:eastAsia="Times New Roman" w:hAnsi="Calibri" w:cs="Calibri"/>
                <w:b/>
                <w:bCs/>
                <w:color w:val="000000"/>
                <w:sz w:val="18"/>
                <w:szCs w:val="18"/>
              </w:rPr>
            </w:pPr>
            <w:r w:rsidRPr="001F221A">
              <w:rPr>
                <w:rFonts w:ascii="Calibri" w:eastAsia="Times New Roman" w:hAnsi="Calibri" w:cs="Calibri"/>
                <w:b/>
                <w:bCs/>
                <w:color w:val="000000"/>
                <w:sz w:val="18"/>
                <w:szCs w:val="18"/>
              </w:rPr>
              <w:t>Table</w:t>
            </w:r>
            <w:r w:rsidR="00ED0904">
              <w:rPr>
                <w:rFonts w:ascii="Calibri" w:eastAsia="Times New Roman" w:hAnsi="Calibri" w:cs="Calibri"/>
                <w:b/>
                <w:bCs/>
                <w:color w:val="000000"/>
                <w:sz w:val="18"/>
                <w:szCs w:val="18"/>
              </w:rPr>
              <w:t xml:space="preserve"> </w:t>
            </w:r>
            <w:r w:rsidR="00F91481">
              <w:rPr>
                <w:rFonts w:ascii="Calibri" w:eastAsia="Times New Roman" w:hAnsi="Calibri" w:cs="Calibri"/>
                <w:b/>
                <w:bCs/>
                <w:color w:val="000000"/>
                <w:sz w:val="18"/>
                <w:szCs w:val="18"/>
              </w:rPr>
              <w:t>1</w:t>
            </w:r>
            <w:r w:rsidR="003351EF">
              <w:rPr>
                <w:rFonts w:ascii="Calibri" w:eastAsia="Times New Roman" w:hAnsi="Calibri" w:cs="Calibri"/>
                <w:b/>
                <w:bCs/>
                <w:color w:val="000000"/>
                <w:sz w:val="18"/>
                <w:szCs w:val="18"/>
              </w:rPr>
              <w:t>1</w:t>
            </w:r>
            <w:r w:rsidR="00F91481">
              <w:rPr>
                <w:rFonts w:ascii="Calibri" w:eastAsia="Times New Roman" w:hAnsi="Calibri" w:cs="Calibri"/>
                <w:b/>
                <w:bCs/>
                <w:color w:val="000000"/>
                <w:sz w:val="18"/>
                <w:szCs w:val="18"/>
              </w:rPr>
              <w:t>.25</w:t>
            </w:r>
            <w:r w:rsidR="00ED0904">
              <w:rPr>
                <w:rFonts w:ascii="Calibri" w:eastAsia="Times New Roman" w:hAnsi="Calibri" w:cs="Calibri"/>
                <w:b/>
                <w:bCs/>
                <w:color w:val="000000"/>
                <w:sz w:val="18"/>
                <w:szCs w:val="18"/>
              </w:rPr>
              <w:t>:</w:t>
            </w:r>
            <w:r w:rsidRPr="001F221A">
              <w:rPr>
                <w:rFonts w:ascii="Calibri" w:eastAsia="Times New Roman" w:hAnsi="Calibri" w:cs="Calibri"/>
                <w:b/>
                <w:bCs/>
                <w:color w:val="000000"/>
                <w:sz w:val="18"/>
                <w:szCs w:val="18"/>
              </w:rPr>
              <w:t xml:space="preserve">  Statement showing comparison of </w:t>
            </w:r>
            <w:r w:rsidR="00ED0904" w:rsidRPr="001F221A">
              <w:rPr>
                <w:rFonts w:ascii="Calibri" w:eastAsia="Times New Roman" w:hAnsi="Calibri" w:cs="Calibri"/>
                <w:b/>
                <w:bCs/>
                <w:color w:val="000000"/>
                <w:sz w:val="18"/>
                <w:szCs w:val="18"/>
              </w:rPr>
              <w:t>Revenue</w:t>
            </w:r>
            <w:r w:rsidRPr="001F221A">
              <w:rPr>
                <w:rFonts w:ascii="Calibri" w:eastAsia="Times New Roman" w:hAnsi="Calibri" w:cs="Calibri"/>
                <w:b/>
                <w:bCs/>
                <w:color w:val="000000"/>
                <w:sz w:val="18"/>
                <w:szCs w:val="18"/>
              </w:rPr>
              <w:t xml:space="preserve"> from tariff &amp; external sale for the control period 2019-2022</w:t>
            </w:r>
          </w:p>
        </w:tc>
      </w:tr>
      <w:tr w:rsidR="0048072E"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48072E" w:rsidRPr="001F221A" w:rsidRDefault="0048072E" w:rsidP="0048072E">
            <w:pPr>
              <w:spacing w:after="0" w:line="240" w:lineRule="auto"/>
              <w:rPr>
                <w:rFonts w:ascii="Calibri" w:eastAsia="Times New Roman" w:hAnsi="Calibri" w:cs="Calibri"/>
                <w:color w:val="000000"/>
                <w:sz w:val="18"/>
                <w:szCs w:val="18"/>
              </w:rPr>
            </w:pPr>
            <w:r w:rsidRPr="001F221A">
              <w:rPr>
                <w:rFonts w:ascii="Calibri" w:eastAsia="Times New Roman" w:hAnsi="Calibri" w:cs="Calibri"/>
                <w:color w:val="000000"/>
                <w:sz w:val="18"/>
                <w:szCs w:val="18"/>
              </w:rPr>
              <w:t> </w:t>
            </w:r>
          </w:p>
        </w:tc>
        <w:tc>
          <w:tcPr>
            <w:tcW w:w="1192" w:type="dxa"/>
            <w:tcBorders>
              <w:top w:val="nil"/>
              <w:left w:val="nil"/>
              <w:bottom w:val="single" w:sz="4" w:space="0" w:color="auto"/>
              <w:right w:val="single" w:sz="4" w:space="0" w:color="auto"/>
            </w:tcBorders>
            <w:shd w:val="clear" w:color="auto" w:fill="auto"/>
            <w:vAlign w:val="bottom"/>
            <w:hideMark/>
          </w:tcPr>
          <w:p w:rsidR="0048072E" w:rsidRPr="001F221A" w:rsidRDefault="0048072E" w:rsidP="0048072E">
            <w:pPr>
              <w:spacing w:after="0" w:line="240" w:lineRule="auto"/>
              <w:rPr>
                <w:rFonts w:ascii="Calibri" w:eastAsia="Times New Roman" w:hAnsi="Calibri" w:cs="Calibri"/>
                <w:b/>
                <w:bCs/>
                <w:color w:val="000000"/>
                <w:sz w:val="18"/>
                <w:szCs w:val="18"/>
              </w:rPr>
            </w:pPr>
            <w:r w:rsidRPr="001F221A">
              <w:rPr>
                <w:rFonts w:ascii="Calibri" w:eastAsia="Times New Roman" w:hAnsi="Calibri" w:cs="Calibri"/>
                <w:b/>
                <w:bCs/>
                <w:color w:val="000000"/>
                <w:sz w:val="18"/>
                <w:szCs w:val="18"/>
              </w:rPr>
              <w:t xml:space="preserve"> </w:t>
            </w:r>
          </w:p>
        </w:tc>
        <w:tc>
          <w:tcPr>
            <w:tcW w:w="3612" w:type="dxa"/>
            <w:gridSpan w:val="4"/>
            <w:tcBorders>
              <w:top w:val="single" w:sz="4" w:space="0" w:color="auto"/>
              <w:left w:val="nil"/>
              <w:bottom w:val="single" w:sz="4" w:space="0" w:color="auto"/>
              <w:right w:val="single" w:sz="4" w:space="0" w:color="auto"/>
            </w:tcBorders>
            <w:shd w:val="clear" w:color="auto" w:fill="auto"/>
            <w:noWrap/>
            <w:vAlign w:val="bottom"/>
            <w:hideMark/>
          </w:tcPr>
          <w:p w:rsidR="0048072E" w:rsidRPr="001F221A" w:rsidRDefault="0048072E" w:rsidP="00ED0904">
            <w:pPr>
              <w:spacing w:after="0" w:line="240" w:lineRule="auto"/>
              <w:jc w:val="center"/>
              <w:rPr>
                <w:rFonts w:ascii="Calibri" w:eastAsia="Times New Roman" w:hAnsi="Calibri" w:cs="Calibri"/>
                <w:b/>
                <w:bCs/>
                <w:color w:val="000000"/>
                <w:sz w:val="18"/>
                <w:szCs w:val="18"/>
              </w:rPr>
            </w:pPr>
            <w:r w:rsidRPr="001F221A">
              <w:rPr>
                <w:rFonts w:ascii="Calibri" w:eastAsia="Times New Roman" w:hAnsi="Calibri" w:cs="Calibri"/>
                <w:b/>
                <w:bCs/>
                <w:color w:val="000000"/>
                <w:sz w:val="18"/>
                <w:szCs w:val="18"/>
              </w:rPr>
              <w:t xml:space="preserve">As per MYT Petition </w:t>
            </w:r>
          </w:p>
        </w:tc>
        <w:tc>
          <w:tcPr>
            <w:tcW w:w="3612" w:type="dxa"/>
            <w:gridSpan w:val="4"/>
            <w:tcBorders>
              <w:top w:val="single" w:sz="4" w:space="0" w:color="auto"/>
              <w:left w:val="nil"/>
              <w:bottom w:val="single" w:sz="4" w:space="0" w:color="auto"/>
              <w:right w:val="single" w:sz="4" w:space="0" w:color="auto"/>
            </w:tcBorders>
            <w:shd w:val="clear" w:color="auto" w:fill="auto"/>
            <w:noWrap/>
            <w:vAlign w:val="bottom"/>
            <w:hideMark/>
          </w:tcPr>
          <w:p w:rsidR="0048072E" w:rsidRPr="001F221A" w:rsidRDefault="0048072E" w:rsidP="0048072E">
            <w:pPr>
              <w:spacing w:after="0" w:line="240" w:lineRule="auto"/>
              <w:jc w:val="center"/>
              <w:rPr>
                <w:rFonts w:ascii="Calibri" w:eastAsia="Times New Roman" w:hAnsi="Calibri" w:cs="Calibri"/>
                <w:b/>
                <w:bCs/>
                <w:color w:val="000000"/>
                <w:sz w:val="18"/>
                <w:szCs w:val="18"/>
              </w:rPr>
            </w:pPr>
            <w:r w:rsidRPr="001F221A">
              <w:rPr>
                <w:rFonts w:ascii="Calibri" w:eastAsia="Times New Roman" w:hAnsi="Calibri" w:cs="Calibri"/>
                <w:b/>
                <w:bCs/>
                <w:color w:val="000000"/>
                <w:sz w:val="18"/>
                <w:szCs w:val="18"/>
              </w:rPr>
              <w:t>Approved</w:t>
            </w:r>
          </w:p>
        </w:tc>
        <w:tc>
          <w:tcPr>
            <w:tcW w:w="2889" w:type="dxa"/>
            <w:gridSpan w:val="4"/>
            <w:tcBorders>
              <w:top w:val="single" w:sz="4" w:space="0" w:color="auto"/>
              <w:left w:val="nil"/>
              <w:bottom w:val="single" w:sz="4" w:space="0" w:color="auto"/>
              <w:right w:val="single" w:sz="4" w:space="0" w:color="auto"/>
            </w:tcBorders>
            <w:shd w:val="clear" w:color="auto" w:fill="auto"/>
            <w:noWrap/>
            <w:vAlign w:val="bottom"/>
            <w:hideMark/>
          </w:tcPr>
          <w:p w:rsidR="0048072E" w:rsidRPr="001F221A" w:rsidRDefault="0048072E" w:rsidP="0048072E">
            <w:pPr>
              <w:spacing w:after="0" w:line="240" w:lineRule="auto"/>
              <w:jc w:val="center"/>
              <w:rPr>
                <w:rFonts w:ascii="Calibri" w:eastAsia="Times New Roman" w:hAnsi="Calibri" w:cs="Calibri"/>
                <w:b/>
                <w:bCs/>
                <w:color w:val="000000"/>
                <w:sz w:val="18"/>
                <w:szCs w:val="18"/>
              </w:rPr>
            </w:pPr>
            <w:r w:rsidRPr="001F221A">
              <w:rPr>
                <w:rFonts w:ascii="Calibri" w:eastAsia="Times New Roman" w:hAnsi="Calibri" w:cs="Calibri"/>
                <w:b/>
                <w:bCs/>
                <w:color w:val="000000"/>
                <w:sz w:val="18"/>
                <w:szCs w:val="18"/>
              </w:rPr>
              <w:t>Variation</w:t>
            </w:r>
          </w:p>
        </w:tc>
      </w:tr>
      <w:tr w:rsidR="001F221A"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p>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No</w:t>
            </w:r>
          </w:p>
        </w:tc>
        <w:tc>
          <w:tcPr>
            <w:tcW w:w="1192" w:type="dxa"/>
            <w:tcBorders>
              <w:top w:val="nil"/>
              <w:left w:val="nil"/>
              <w:bottom w:val="single" w:sz="4" w:space="0" w:color="auto"/>
              <w:right w:val="single" w:sz="4" w:space="0" w:color="auto"/>
            </w:tcBorders>
            <w:shd w:val="clear" w:color="auto" w:fill="auto"/>
            <w:vAlign w:val="bottom"/>
            <w:hideMark/>
          </w:tcPr>
          <w:p w:rsidR="001D17CE" w:rsidRPr="001F221A" w:rsidRDefault="001D17CE" w:rsidP="0048072E">
            <w:pPr>
              <w:spacing w:after="0" w:line="240" w:lineRule="auto"/>
              <w:rPr>
                <w:rFonts w:ascii="Calibri" w:eastAsia="Times New Roman" w:hAnsi="Calibri" w:cs="Calibri"/>
                <w:color w:val="000000"/>
                <w:sz w:val="18"/>
                <w:szCs w:val="18"/>
              </w:rPr>
            </w:pPr>
            <w:r w:rsidRPr="001F221A">
              <w:rPr>
                <w:rFonts w:ascii="Calibri" w:eastAsia="Times New Roman" w:hAnsi="Calibri" w:cs="Calibri"/>
                <w:color w:val="000000"/>
                <w:sz w:val="18"/>
                <w:szCs w:val="18"/>
              </w:rPr>
              <w:t>Particulars</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2018-19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2019-20</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2020-21</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2021-22</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2018-19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2019-20</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2020-21</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2021-22</w:t>
            </w:r>
          </w:p>
        </w:tc>
        <w:tc>
          <w:tcPr>
            <w:tcW w:w="637"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2018-19</w:t>
            </w:r>
          </w:p>
        </w:tc>
        <w:tc>
          <w:tcPr>
            <w:tcW w:w="716"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2019-20</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2020-21</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center"/>
              <w:rPr>
                <w:rFonts w:ascii="Calibri" w:eastAsia="Times New Roman" w:hAnsi="Calibri" w:cs="Calibri"/>
                <w:color w:val="000000"/>
                <w:sz w:val="18"/>
                <w:szCs w:val="18"/>
              </w:rPr>
            </w:pPr>
            <w:r w:rsidRPr="001F221A">
              <w:rPr>
                <w:rFonts w:ascii="Calibri" w:eastAsia="Times New Roman" w:hAnsi="Calibri" w:cs="Calibri"/>
                <w:color w:val="000000"/>
                <w:sz w:val="18"/>
                <w:szCs w:val="18"/>
              </w:rPr>
              <w:t>2021-22</w:t>
            </w:r>
          </w:p>
        </w:tc>
      </w:tr>
      <w:tr w:rsidR="001D17CE"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1</w:t>
            </w:r>
          </w:p>
        </w:tc>
        <w:tc>
          <w:tcPr>
            <w:tcW w:w="1192" w:type="dxa"/>
            <w:tcBorders>
              <w:top w:val="nil"/>
              <w:left w:val="nil"/>
              <w:bottom w:val="single" w:sz="4" w:space="0" w:color="auto"/>
              <w:right w:val="single" w:sz="4" w:space="0" w:color="auto"/>
            </w:tcBorders>
            <w:shd w:val="clear" w:color="auto" w:fill="auto"/>
            <w:vAlign w:val="bottom"/>
            <w:hideMark/>
          </w:tcPr>
          <w:p w:rsidR="001D17CE" w:rsidRPr="001F221A" w:rsidRDefault="001D17CE" w:rsidP="00311825">
            <w:pPr>
              <w:spacing w:after="0" w:line="240" w:lineRule="auto"/>
              <w:rPr>
                <w:rFonts w:ascii="Calibri" w:eastAsia="Times New Roman" w:hAnsi="Calibri" w:cs="Calibri"/>
                <w:color w:val="000000"/>
                <w:sz w:val="18"/>
                <w:szCs w:val="18"/>
              </w:rPr>
            </w:pPr>
            <w:r w:rsidRPr="001F221A">
              <w:rPr>
                <w:rFonts w:ascii="Calibri" w:eastAsia="Times New Roman" w:hAnsi="Calibri" w:cs="Calibri"/>
                <w:color w:val="000000"/>
                <w:sz w:val="18"/>
                <w:szCs w:val="18"/>
              </w:rPr>
              <w:t xml:space="preserve"> Revenue from Tariff</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12531.47</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13254.67</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13874.14</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14523.36</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12531.47</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13254.67</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13874.14</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14523.36</w:t>
            </w:r>
          </w:p>
        </w:tc>
        <w:tc>
          <w:tcPr>
            <w:tcW w:w="637"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0.00</w:t>
            </w:r>
          </w:p>
        </w:tc>
        <w:tc>
          <w:tcPr>
            <w:tcW w:w="716"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0.00</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0.00</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311825">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0.00</w:t>
            </w:r>
          </w:p>
        </w:tc>
      </w:tr>
      <w:tr w:rsidR="001F221A"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2</w:t>
            </w:r>
          </w:p>
        </w:tc>
        <w:tc>
          <w:tcPr>
            <w:tcW w:w="1192" w:type="dxa"/>
            <w:tcBorders>
              <w:top w:val="nil"/>
              <w:left w:val="nil"/>
              <w:bottom w:val="single" w:sz="4" w:space="0" w:color="auto"/>
              <w:right w:val="single" w:sz="4" w:space="0" w:color="auto"/>
            </w:tcBorders>
            <w:shd w:val="clear" w:color="auto" w:fill="auto"/>
            <w:vAlign w:val="bottom"/>
            <w:hideMark/>
          </w:tcPr>
          <w:p w:rsidR="001D17CE" w:rsidRPr="001F221A" w:rsidRDefault="001D17CE" w:rsidP="0048072E">
            <w:pPr>
              <w:spacing w:after="0" w:line="240" w:lineRule="auto"/>
              <w:rPr>
                <w:rFonts w:ascii="Calibri" w:eastAsia="Times New Roman" w:hAnsi="Calibri" w:cs="Calibri"/>
                <w:color w:val="000000"/>
                <w:sz w:val="18"/>
                <w:szCs w:val="18"/>
              </w:rPr>
            </w:pPr>
            <w:r w:rsidRPr="001F221A">
              <w:rPr>
                <w:rFonts w:ascii="Calibri" w:eastAsia="Times New Roman" w:hAnsi="Calibri" w:cs="Calibri"/>
                <w:color w:val="000000"/>
                <w:sz w:val="18"/>
                <w:szCs w:val="18"/>
              </w:rPr>
              <w:t>Less: PF Incentive</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97.79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104.21</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108.85</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113.73</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97.79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44.99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32.50</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33.95</w:t>
            </w:r>
          </w:p>
        </w:tc>
        <w:tc>
          <w:tcPr>
            <w:tcW w:w="637"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0.00</w:t>
            </w:r>
          </w:p>
        </w:tc>
        <w:tc>
          <w:tcPr>
            <w:tcW w:w="716"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-59.22</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-76.35</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-79.78</w:t>
            </w:r>
          </w:p>
        </w:tc>
      </w:tr>
      <w:tr w:rsidR="001F221A"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3</w:t>
            </w:r>
          </w:p>
        </w:tc>
        <w:tc>
          <w:tcPr>
            <w:tcW w:w="1192" w:type="dxa"/>
            <w:tcBorders>
              <w:top w:val="nil"/>
              <w:left w:val="nil"/>
              <w:bottom w:val="single" w:sz="4" w:space="0" w:color="auto"/>
              <w:right w:val="single" w:sz="4" w:space="0" w:color="auto"/>
            </w:tcBorders>
            <w:shd w:val="clear" w:color="auto" w:fill="auto"/>
            <w:vAlign w:val="bottom"/>
            <w:hideMark/>
          </w:tcPr>
          <w:p w:rsidR="001D17CE" w:rsidRPr="001F221A" w:rsidRDefault="001D17CE" w:rsidP="0048072E">
            <w:pPr>
              <w:spacing w:after="0" w:line="240" w:lineRule="auto"/>
              <w:rPr>
                <w:rFonts w:ascii="Calibri" w:eastAsia="Times New Roman" w:hAnsi="Calibri" w:cs="Calibri"/>
                <w:color w:val="000000"/>
                <w:sz w:val="18"/>
                <w:szCs w:val="18"/>
              </w:rPr>
            </w:pPr>
            <w:r w:rsidRPr="001F221A">
              <w:rPr>
                <w:rFonts w:ascii="Calibri" w:eastAsia="Times New Roman" w:hAnsi="Calibri" w:cs="Calibri"/>
                <w:color w:val="000000"/>
                <w:sz w:val="18"/>
                <w:szCs w:val="18"/>
              </w:rPr>
              <w:t>Net revenue from tariff</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12433.68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13150.46</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13765.29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14409.63</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12433.68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13209.68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13841.64</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14489.41</w:t>
            </w:r>
          </w:p>
        </w:tc>
        <w:tc>
          <w:tcPr>
            <w:tcW w:w="637"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0.00</w:t>
            </w:r>
          </w:p>
        </w:tc>
        <w:tc>
          <w:tcPr>
            <w:tcW w:w="716"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59.22</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76.35</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79.78</w:t>
            </w:r>
          </w:p>
        </w:tc>
      </w:tr>
      <w:tr w:rsidR="001F221A"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4</w:t>
            </w:r>
          </w:p>
        </w:tc>
        <w:tc>
          <w:tcPr>
            <w:tcW w:w="1192" w:type="dxa"/>
            <w:tcBorders>
              <w:top w:val="nil"/>
              <w:left w:val="nil"/>
              <w:bottom w:val="single" w:sz="4" w:space="0" w:color="auto"/>
              <w:right w:val="single" w:sz="4" w:space="0" w:color="auto"/>
            </w:tcBorders>
            <w:shd w:val="clear" w:color="auto" w:fill="auto"/>
            <w:vAlign w:val="bottom"/>
            <w:hideMark/>
          </w:tcPr>
          <w:p w:rsidR="001D17CE" w:rsidRPr="001F221A" w:rsidRDefault="001D17CE" w:rsidP="0048072E">
            <w:pPr>
              <w:spacing w:after="0" w:line="240" w:lineRule="auto"/>
              <w:rPr>
                <w:rFonts w:ascii="Calibri" w:eastAsia="Times New Roman" w:hAnsi="Calibri" w:cs="Calibri"/>
                <w:color w:val="000000"/>
                <w:sz w:val="18"/>
                <w:szCs w:val="18"/>
              </w:rPr>
            </w:pPr>
            <w:r w:rsidRPr="001F221A">
              <w:rPr>
                <w:rFonts w:ascii="Calibri" w:eastAsia="Times New Roman" w:hAnsi="Calibri" w:cs="Calibri"/>
                <w:color w:val="000000"/>
                <w:sz w:val="18"/>
                <w:szCs w:val="18"/>
              </w:rPr>
              <w:t xml:space="preserve"> Revenue from external sale</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712.96</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962.74</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518.19</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sz w:val="18"/>
                <w:szCs w:val="18"/>
              </w:rPr>
            </w:pPr>
            <w:r w:rsidRPr="001F221A">
              <w:rPr>
                <w:rFonts w:ascii="Calibri" w:eastAsia="Times New Roman" w:hAnsi="Calibri" w:cs="Calibri"/>
                <w:sz w:val="18"/>
                <w:szCs w:val="18"/>
              </w:rPr>
              <w:t>312.38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756.64</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942.70</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615.68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405.61</w:t>
            </w:r>
          </w:p>
        </w:tc>
        <w:tc>
          <w:tcPr>
            <w:tcW w:w="637"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43.68</w:t>
            </w:r>
          </w:p>
        </w:tc>
        <w:tc>
          <w:tcPr>
            <w:tcW w:w="716"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-20.04</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97.49</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color w:val="000000"/>
                <w:sz w:val="18"/>
                <w:szCs w:val="18"/>
              </w:rPr>
            </w:pPr>
            <w:r w:rsidRPr="001F221A">
              <w:rPr>
                <w:rFonts w:ascii="Calibri" w:eastAsia="Times New Roman" w:hAnsi="Calibri" w:cs="Calibri"/>
                <w:color w:val="000000"/>
                <w:sz w:val="18"/>
                <w:szCs w:val="18"/>
              </w:rPr>
              <w:t>93.23</w:t>
            </w:r>
          </w:p>
        </w:tc>
      </w:tr>
      <w:tr w:rsidR="001F221A" w:rsidRPr="001F221A" w:rsidTr="003F7904">
        <w:trPr>
          <w:trHeight w:val="144"/>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color w:val="000000"/>
                <w:sz w:val="18"/>
                <w:szCs w:val="18"/>
              </w:rPr>
            </w:pPr>
            <w:r w:rsidRPr="001F221A">
              <w:rPr>
                <w:rFonts w:ascii="Calibri" w:eastAsia="Times New Roman" w:hAnsi="Calibri" w:cs="Calibri"/>
                <w:b/>
                <w:color w:val="000000"/>
                <w:sz w:val="18"/>
                <w:szCs w:val="18"/>
              </w:rPr>
              <w:t>5</w:t>
            </w:r>
          </w:p>
        </w:tc>
        <w:tc>
          <w:tcPr>
            <w:tcW w:w="1192" w:type="dxa"/>
            <w:tcBorders>
              <w:top w:val="nil"/>
              <w:left w:val="nil"/>
              <w:bottom w:val="single" w:sz="4" w:space="0" w:color="auto"/>
              <w:right w:val="single" w:sz="4" w:space="0" w:color="auto"/>
            </w:tcBorders>
            <w:shd w:val="clear" w:color="auto" w:fill="auto"/>
            <w:vAlign w:val="bottom"/>
            <w:hideMark/>
          </w:tcPr>
          <w:p w:rsidR="001D17CE" w:rsidRPr="001F221A" w:rsidRDefault="001D17CE" w:rsidP="0048072E">
            <w:pPr>
              <w:spacing w:after="0" w:line="240" w:lineRule="auto"/>
              <w:rPr>
                <w:rFonts w:ascii="Calibri" w:eastAsia="Times New Roman" w:hAnsi="Calibri" w:cs="Calibri"/>
                <w:b/>
                <w:color w:val="000000"/>
                <w:sz w:val="18"/>
                <w:szCs w:val="18"/>
              </w:rPr>
            </w:pPr>
            <w:r w:rsidRPr="001F221A">
              <w:rPr>
                <w:rFonts w:ascii="Calibri" w:eastAsia="Times New Roman" w:hAnsi="Calibri" w:cs="Calibri"/>
                <w:b/>
                <w:color w:val="000000"/>
                <w:sz w:val="18"/>
                <w:szCs w:val="18"/>
              </w:rPr>
              <w:t>Total revenue</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13146.64</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14113.20</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14283.48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14722.01</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13190.32</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14152.38</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14457.32</w:t>
            </w:r>
          </w:p>
        </w:tc>
        <w:tc>
          <w:tcPr>
            <w:tcW w:w="903"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14895.02</w:t>
            </w:r>
          </w:p>
        </w:tc>
        <w:tc>
          <w:tcPr>
            <w:tcW w:w="637"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43.68</w:t>
            </w:r>
          </w:p>
        </w:tc>
        <w:tc>
          <w:tcPr>
            <w:tcW w:w="716"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39.18</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173.84</w:t>
            </w:r>
          </w:p>
        </w:tc>
        <w:tc>
          <w:tcPr>
            <w:tcW w:w="768" w:type="dxa"/>
            <w:tcBorders>
              <w:top w:val="nil"/>
              <w:left w:val="nil"/>
              <w:bottom w:val="single" w:sz="4" w:space="0" w:color="auto"/>
              <w:right w:val="single" w:sz="4" w:space="0" w:color="auto"/>
            </w:tcBorders>
            <w:shd w:val="clear" w:color="auto" w:fill="auto"/>
            <w:noWrap/>
            <w:vAlign w:val="bottom"/>
            <w:hideMark/>
          </w:tcPr>
          <w:p w:rsidR="001D17CE" w:rsidRPr="001F221A" w:rsidRDefault="001D17CE" w:rsidP="0048072E">
            <w:pPr>
              <w:spacing w:after="0" w:line="240" w:lineRule="auto"/>
              <w:jc w:val="right"/>
              <w:rPr>
                <w:rFonts w:ascii="Calibri" w:eastAsia="Times New Roman" w:hAnsi="Calibri" w:cs="Calibri"/>
                <w:b/>
                <w:sz w:val="18"/>
                <w:szCs w:val="18"/>
              </w:rPr>
            </w:pPr>
            <w:r w:rsidRPr="001F221A">
              <w:rPr>
                <w:rFonts w:ascii="Calibri" w:eastAsia="Times New Roman" w:hAnsi="Calibri" w:cs="Calibri"/>
                <w:b/>
                <w:sz w:val="18"/>
                <w:szCs w:val="18"/>
              </w:rPr>
              <w:t>173.01</w:t>
            </w:r>
          </w:p>
        </w:tc>
      </w:tr>
    </w:tbl>
    <w:p w:rsidR="001924E8" w:rsidRDefault="001924E8" w:rsidP="00CD31E5">
      <w:pPr>
        <w:pStyle w:val="BodyText2"/>
        <w:spacing w:after="0" w:line="276" w:lineRule="auto"/>
        <w:ind w:left="540"/>
        <w:jc w:val="both"/>
        <w:rPr>
          <w:rFonts w:cstheme="minorHAnsi"/>
        </w:rPr>
      </w:pPr>
    </w:p>
    <w:p w:rsidR="001924E8" w:rsidRDefault="001924E8" w:rsidP="00754624">
      <w:pPr>
        <w:pStyle w:val="BodyText2"/>
        <w:numPr>
          <w:ilvl w:val="2"/>
          <w:numId w:val="23"/>
        </w:numPr>
        <w:spacing w:after="0" w:line="276" w:lineRule="auto"/>
        <w:jc w:val="both"/>
        <w:rPr>
          <w:rFonts w:cstheme="minorHAnsi"/>
        </w:rPr>
      </w:pPr>
      <w:r>
        <w:rPr>
          <w:rFonts w:cstheme="minorHAnsi"/>
        </w:rPr>
        <w:t>Break up of revenue is furnished below:</w:t>
      </w:r>
    </w:p>
    <w:tbl>
      <w:tblPr>
        <w:tblW w:w="807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8"/>
        <w:gridCol w:w="1113"/>
        <w:gridCol w:w="1113"/>
        <w:gridCol w:w="1113"/>
        <w:gridCol w:w="1113"/>
      </w:tblGrid>
      <w:tr w:rsidR="001924E8" w:rsidRPr="00712F26" w:rsidTr="001924E8">
        <w:trPr>
          <w:trHeight w:val="144"/>
        </w:trPr>
        <w:tc>
          <w:tcPr>
            <w:tcW w:w="8070" w:type="dxa"/>
            <w:gridSpan w:val="5"/>
            <w:shd w:val="clear" w:color="auto" w:fill="auto"/>
            <w:noWrap/>
            <w:vAlign w:val="bottom"/>
            <w:hideMark/>
          </w:tcPr>
          <w:p w:rsidR="001924E8" w:rsidRPr="00712F26" w:rsidRDefault="001924E8" w:rsidP="003351EF">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Table</w:t>
            </w:r>
            <w:r w:rsidR="00712F26">
              <w:rPr>
                <w:rFonts w:eastAsia="Times New Roman" w:cstheme="minorHAnsi"/>
                <w:b/>
                <w:bCs/>
                <w:sz w:val="20"/>
                <w:szCs w:val="20"/>
                <w:lang w:val="en-IN" w:eastAsia="en-IN" w:bidi="ml-IN"/>
              </w:rPr>
              <w:t xml:space="preserve"> 1</w:t>
            </w:r>
            <w:r w:rsidR="003351EF">
              <w:rPr>
                <w:rFonts w:eastAsia="Times New Roman" w:cstheme="minorHAnsi"/>
                <w:b/>
                <w:bCs/>
                <w:sz w:val="20"/>
                <w:szCs w:val="20"/>
                <w:lang w:val="en-IN" w:eastAsia="en-IN" w:bidi="ml-IN"/>
              </w:rPr>
              <w:t>1</w:t>
            </w:r>
            <w:r w:rsidR="00712F26">
              <w:rPr>
                <w:rFonts w:eastAsia="Times New Roman" w:cstheme="minorHAnsi"/>
                <w:b/>
                <w:bCs/>
                <w:sz w:val="20"/>
                <w:szCs w:val="20"/>
                <w:lang w:val="en-IN" w:eastAsia="en-IN" w:bidi="ml-IN"/>
              </w:rPr>
              <w:t>.26</w:t>
            </w:r>
            <w:r w:rsidR="00ED0904" w:rsidRPr="00712F26">
              <w:rPr>
                <w:rFonts w:eastAsia="Times New Roman" w:cstheme="minorHAnsi"/>
                <w:b/>
                <w:bCs/>
                <w:sz w:val="20"/>
                <w:szCs w:val="20"/>
                <w:lang w:val="en-IN" w:eastAsia="en-IN" w:bidi="ml-IN"/>
              </w:rPr>
              <w:t>:</w:t>
            </w:r>
            <w:r w:rsidRPr="00712F26">
              <w:rPr>
                <w:rFonts w:eastAsia="Times New Roman" w:cstheme="minorHAnsi"/>
                <w:b/>
                <w:bCs/>
                <w:sz w:val="20"/>
                <w:szCs w:val="20"/>
                <w:lang w:val="en-IN" w:eastAsia="en-IN" w:bidi="ml-IN"/>
              </w:rPr>
              <w:t xml:space="preserve">        Revenue for the control period</w:t>
            </w:r>
            <w:r w:rsidR="00712F26">
              <w:rPr>
                <w:rFonts w:eastAsia="Times New Roman" w:cstheme="minorHAnsi"/>
                <w:b/>
                <w:bCs/>
                <w:sz w:val="20"/>
                <w:szCs w:val="20"/>
                <w:lang w:val="en-IN" w:eastAsia="en-IN" w:bidi="ml-IN"/>
              </w:rPr>
              <w:t xml:space="preserve"> as per MYT petition &amp; approval </w:t>
            </w:r>
            <w:r w:rsidRPr="00712F26">
              <w:rPr>
                <w:rFonts w:eastAsia="Times New Roman" w:cstheme="minorHAnsi"/>
                <w:b/>
                <w:bCs/>
                <w:sz w:val="20"/>
                <w:szCs w:val="20"/>
                <w:lang w:val="en-IN" w:eastAsia="en-IN" w:bidi="ml-IN"/>
              </w:rPr>
              <w:t xml:space="preserve"> (Rs Cr)</w:t>
            </w:r>
          </w:p>
        </w:tc>
      </w:tr>
      <w:tr w:rsidR="001924E8" w:rsidRPr="00712F26" w:rsidTr="001924E8">
        <w:trPr>
          <w:trHeight w:val="144"/>
        </w:trPr>
        <w:tc>
          <w:tcPr>
            <w:tcW w:w="8070" w:type="dxa"/>
            <w:gridSpan w:val="5"/>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As per MYT Petition</w:t>
            </w:r>
          </w:p>
        </w:tc>
      </w:tr>
      <w:tr w:rsidR="001924E8" w:rsidRPr="00712F26" w:rsidTr="001924E8">
        <w:trPr>
          <w:trHeight w:val="144"/>
        </w:trPr>
        <w:tc>
          <w:tcPr>
            <w:tcW w:w="3618" w:type="dxa"/>
            <w:shd w:val="clear" w:color="auto" w:fill="auto"/>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Item</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2018-19</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2019-20</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2010-21</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2021-22</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Revenue from Sale of power(net of PFI)</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12,352.03</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13,150.46</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13,765.29</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14,409.63</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Fuel Surcharge</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81.65</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 </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 </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 </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Revenue from external sales</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712.96</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962.74</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518.19</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312.38</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Total revenue</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13,146.64</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14,113.20</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14,283.48</w:t>
            </w:r>
          </w:p>
        </w:tc>
        <w:tc>
          <w:tcPr>
            <w:tcW w:w="1113" w:type="dxa"/>
            <w:shd w:val="clear" w:color="auto" w:fill="auto"/>
            <w:noWrap/>
            <w:vAlign w:val="bottom"/>
            <w:hideMark/>
          </w:tcPr>
          <w:p w:rsidR="001924E8" w:rsidRPr="00712F26" w:rsidRDefault="001924E8" w:rsidP="00441365">
            <w:pPr>
              <w:spacing w:after="0" w:line="240" w:lineRule="auto"/>
              <w:jc w:val="right"/>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14,722.01</w:t>
            </w:r>
          </w:p>
        </w:tc>
      </w:tr>
      <w:tr w:rsidR="001924E8" w:rsidRPr="00712F26" w:rsidTr="001924E8">
        <w:trPr>
          <w:trHeight w:val="144"/>
        </w:trPr>
        <w:tc>
          <w:tcPr>
            <w:tcW w:w="8070" w:type="dxa"/>
            <w:gridSpan w:val="5"/>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Approved by Hon’ble Commission</w:t>
            </w:r>
          </w:p>
        </w:tc>
      </w:tr>
      <w:tr w:rsidR="001924E8" w:rsidRPr="00712F26" w:rsidTr="001924E8">
        <w:trPr>
          <w:trHeight w:val="144"/>
        </w:trPr>
        <w:tc>
          <w:tcPr>
            <w:tcW w:w="3618" w:type="dxa"/>
            <w:shd w:val="clear" w:color="auto" w:fill="auto"/>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Item</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2018-19</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2019-20</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2010-21</w:t>
            </w:r>
          </w:p>
        </w:tc>
        <w:tc>
          <w:tcPr>
            <w:tcW w:w="1113" w:type="dxa"/>
            <w:shd w:val="clear" w:color="auto" w:fill="auto"/>
            <w:noWrap/>
            <w:vAlign w:val="bottom"/>
            <w:hideMark/>
          </w:tcPr>
          <w:p w:rsidR="001924E8" w:rsidRPr="00712F26" w:rsidRDefault="001924E8" w:rsidP="00441365">
            <w:pPr>
              <w:spacing w:after="0" w:line="240" w:lineRule="auto"/>
              <w:jc w:val="center"/>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2021-22</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Revenue from Sale of power (net of PFI)</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12,352.03</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13,209.68</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13,841.64</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14,489.41</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Fuel Surcharge</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81.65</w:t>
            </w:r>
          </w:p>
        </w:tc>
        <w:tc>
          <w:tcPr>
            <w:tcW w:w="1113" w:type="dxa"/>
            <w:shd w:val="clear" w:color="auto" w:fill="auto"/>
            <w:noWrap/>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 </w:t>
            </w:r>
          </w:p>
        </w:tc>
        <w:tc>
          <w:tcPr>
            <w:tcW w:w="1113" w:type="dxa"/>
            <w:shd w:val="clear" w:color="auto" w:fill="auto"/>
            <w:noWrap/>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 </w:t>
            </w:r>
          </w:p>
        </w:tc>
        <w:tc>
          <w:tcPr>
            <w:tcW w:w="1113" w:type="dxa"/>
            <w:shd w:val="clear" w:color="auto" w:fill="auto"/>
            <w:noWrap/>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 </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sz w:val="20"/>
                <w:szCs w:val="20"/>
                <w:lang w:val="en-IN" w:eastAsia="en-IN" w:bidi="ml-IN"/>
              </w:rPr>
            </w:pPr>
            <w:r w:rsidRPr="00712F26">
              <w:rPr>
                <w:rFonts w:eastAsia="Times New Roman" w:cstheme="minorHAnsi"/>
                <w:sz w:val="20"/>
                <w:szCs w:val="20"/>
                <w:lang w:val="en-IN" w:eastAsia="en-IN" w:bidi="ml-IN"/>
              </w:rPr>
              <w:t>Revenue from external sales</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756.64</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942.7</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615.68</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sz w:val="20"/>
                <w:szCs w:val="20"/>
                <w:lang w:val="en-IN" w:eastAsia="en-IN" w:bidi="ml-IN"/>
              </w:rPr>
            </w:pPr>
            <w:r w:rsidRPr="00712F26">
              <w:rPr>
                <w:rFonts w:eastAsia="Times New Roman" w:cstheme="minorHAnsi"/>
                <w:sz w:val="20"/>
                <w:szCs w:val="20"/>
                <w:lang w:val="en-IN" w:eastAsia="en-IN" w:bidi="ml-IN"/>
              </w:rPr>
              <w:t>405.61</w:t>
            </w:r>
          </w:p>
        </w:tc>
      </w:tr>
      <w:tr w:rsidR="001924E8" w:rsidRPr="00712F26" w:rsidTr="001924E8">
        <w:trPr>
          <w:trHeight w:val="144"/>
        </w:trPr>
        <w:tc>
          <w:tcPr>
            <w:tcW w:w="3618" w:type="dxa"/>
            <w:shd w:val="clear" w:color="auto" w:fill="auto"/>
            <w:noWrap/>
            <w:vAlign w:val="bottom"/>
            <w:hideMark/>
          </w:tcPr>
          <w:p w:rsidR="001924E8" w:rsidRPr="00712F26" w:rsidRDefault="001924E8" w:rsidP="00441365">
            <w:pPr>
              <w:spacing w:after="0" w:line="240" w:lineRule="auto"/>
              <w:rPr>
                <w:rFonts w:eastAsia="Times New Roman" w:cstheme="minorHAnsi"/>
                <w:b/>
                <w:bCs/>
                <w:sz w:val="20"/>
                <w:szCs w:val="20"/>
                <w:lang w:val="en-IN" w:eastAsia="en-IN" w:bidi="ml-IN"/>
              </w:rPr>
            </w:pPr>
            <w:r w:rsidRPr="00712F26">
              <w:rPr>
                <w:rFonts w:eastAsia="Times New Roman" w:cstheme="minorHAnsi"/>
                <w:b/>
                <w:bCs/>
                <w:sz w:val="20"/>
                <w:szCs w:val="20"/>
                <w:lang w:val="en-IN" w:eastAsia="en-IN" w:bidi="ml-IN"/>
              </w:rPr>
              <w:t>Total revenue</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b/>
                <w:sz w:val="20"/>
                <w:szCs w:val="20"/>
                <w:lang w:val="en-IN" w:eastAsia="en-IN" w:bidi="ml-IN"/>
              </w:rPr>
            </w:pPr>
            <w:r w:rsidRPr="00712F26">
              <w:rPr>
                <w:rFonts w:eastAsia="Times New Roman" w:cstheme="minorHAnsi"/>
                <w:b/>
                <w:sz w:val="20"/>
                <w:szCs w:val="20"/>
                <w:lang w:val="en-IN" w:eastAsia="en-IN" w:bidi="ml-IN"/>
              </w:rPr>
              <w:t>13,190.32</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b/>
                <w:sz w:val="20"/>
                <w:szCs w:val="20"/>
                <w:lang w:val="en-IN" w:eastAsia="en-IN" w:bidi="ml-IN"/>
              </w:rPr>
            </w:pPr>
            <w:r w:rsidRPr="00712F26">
              <w:rPr>
                <w:rFonts w:eastAsia="Times New Roman" w:cstheme="minorHAnsi"/>
                <w:b/>
                <w:sz w:val="20"/>
                <w:szCs w:val="20"/>
                <w:lang w:val="en-IN" w:eastAsia="en-IN" w:bidi="ml-IN"/>
              </w:rPr>
              <w:t>14,152.38</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b/>
                <w:sz w:val="20"/>
                <w:szCs w:val="20"/>
                <w:lang w:val="en-IN" w:eastAsia="en-IN" w:bidi="ml-IN"/>
              </w:rPr>
            </w:pPr>
            <w:r w:rsidRPr="00712F26">
              <w:rPr>
                <w:rFonts w:eastAsia="Times New Roman" w:cstheme="minorHAnsi"/>
                <w:b/>
                <w:sz w:val="20"/>
                <w:szCs w:val="20"/>
                <w:lang w:val="en-IN" w:eastAsia="en-IN" w:bidi="ml-IN"/>
              </w:rPr>
              <w:t>14,457.33</w:t>
            </w:r>
          </w:p>
        </w:tc>
        <w:tc>
          <w:tcPr>
            <w:tcW w:w="1113" w:type="dxa"/>
            <w:shd w:val="clear" w:color="auto" w:fill="auto"/>
            <w:noWrap/>
            <w:hideMark/>
          </w:tcPr>
          <w:p w:rsidR="001924E8" w:rsidRPr="00712F26" w:rsidRDefault="001924E8" w:rsidP="00441365">
            <w:pPr>
              <w:spacing w:after="0" w:line="240" w:lineRule="auto"/>
              <w:jc w:val="right"/>
              <w:rPr>
                <w:rFonts w:eastAsia="Times New Roman" w:cstheme="minorHAnsi"/>
                <w:b/>
                <w:sz w:val="20"/>
                <w:szCs w:val="20"/>
                <w:lang w:val="en-IN" w:eastAsia="en-IN" w:bidi="ml-IN"/>
              </w:rPr>
            </w:pPr>
            <w:r w:rsidRPr="00712F26">
              <w:rPr>
                <w:rFonts w:eastAsia="Times New Roman" w:cstheme="minorHAnsi"/>
                <w:b/>
                <w:sz w:val="20"/>
                <w:szCs w:val="20"/>
                <w:lang w:val="en-IN" w:eastAsia="en-IN" w:bidi="ml-IN"/>
              </w:rPr>
              <w:t>14,895.02</w:t>
            </w:r>
          </w:p>
        </w:tc>
      </w:tr>
    </w:tbl>
    <w:p w:rsidR="00F94AC0" w:rsidRDefault="00F94AC0" w:rsidP="00F94AC0">
      <w:pPr>
        <w:pStyle w:val="ListParagraph"/>
        <w:jc w:val="both"/>
        <w:rPr>
          <w:rFonts w:cstheme="minorHAnsi"/>
        </w:rPr>
      </w:pPr>
    </w:p>
    <w:p w:rsidR="009261F1" w:rsidRPr="00EF0B62" w:rsidRDefault="001F221A" w:rsidP="00754624">
      <w:pPr>
        <w:pStyle w:val="ListParagraph"/>
        <w:numPr>
          <w:ilvl w:val="2"/>
          <w:numId w:val="23"/>
        </w:numPr>
        <w:jc w:val="both"/>
        <w:rPr>
          <w:rFonts w:cstheme="minorHAnsi"/>
        </w:rPr>
      </w:pPr>
      <w:r w:rsidRPr="00EF0B62">
        <w:rPr>
          <w:rFonts w:cstheme="minorHAnsi"/>
        </w:rPr>
        <w:t>Actual revenue sought for true up</w:t>
      </w:r>
      <w:r w:rsidR="00712F26" w:rsidRPr="00EF0B62">
        <w:rPr>
          <w:rFonts w:cstheme="minorHAnsi"/>
        </w:rPr>
        <w:t xml:space="preserve"> in 2018-19</w:t>
      </w:r>
      <w:r w:rsidRPr="00EF0B62">
        <w:rPr>
          <w:rFonts w:cstheme="minorHAnsi"/>
        </w:rPr>
        <w:t xml:space="preserve"> (Rs.12939.20 Cr) was less than Rs.251.12 Cr (1.90%) of </w:t>
      </w:r>
      <w:r w:rsidR="009261F1" w:rsidRPr="00EF0B62">
        <w:rPr>
          <w:rFonts w:cstheme="minorHAnsi"/>
        </w:rPr>
        <w:t xml:space="preserve">the sum </w:t>
      </w:r>
      <w:r w:rsidRPr="00EF0B62">
        <w:rPr>
          <w:rFonts w:cstheme="minorHAnsi"/>
        </w:rPr>
        <w:t>approv</w:t>
      </w:r>
      <w:r w:rsidR="009261F1" w:rsidRPr="00EF0B62">
        <w:rPr>
          <w:rFonts w:cstheme="minorHAnsi"/>
        </w:rPr>
        <w:t xml:space="preserve">ed. Revenue from tariff has been re estimated on the basis of the tariff ordered by the Hon’ble Commission as per order dated </w:t>
      </w:r>
      <w:r w:rsidR="00B92619" w:rsidRPr="00EF0B62">
        <w:rPr>
          <w:rFonts w:cstheme="minorHAnsi"/>
        </w:rPr>
        <w:t xml:space="preserve">08.07.2019. Based on energy availability and demand for the remaining years, surplus energy available for external sale has been assessed. Based on the above, total revenue has been projected as summarized below. Detailed explanation is furnished in chapter dealing with SBU D. </w:t>
      </w:r>
    </w:p>
    <w:tbl>
      <w:tblPr>
        <w:tblW w:w="7737" w:type="dxa"/>
        <w:tblInd w:w="1101" w:type="dxa"/>
        <w:tblLook w:val="04A0"/>
      </w:tblPr>
      <w:tblGrid>
        <w:gridCol w:w="2877"/>
        <w:gridCol w:w="1692"/>
        <w:gridCol w:w="1056"/>
        <w:gridCol w:w="1056"/>
        <w:gridCol w:w="1056"/>
      </w:tblGrid>
      <w:tr w:rsidR="001924E8" w:rsidRPr="00712F26" w:rsidTr="00311825">
        <w:trPr>
          <w:trHeight w:val="144"/>
        </w:trPr>
        <w:tc>
          <w:tcPr>
            <w:tcW w:w="7737" w:type="dxa"/>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1924E8" w:rsidRPr="00712F26" w:rsidRDefault="001924E8" w:rsidP="003351EF">
            <w:pPr>
              <w:spacing w:after="0" w:line="240" w:lineRule="auto"/>
              <w:jc w:val="center"/>
              <w:rPr>
                <w:rFonts w:ascii="Calibri" w:eastAsia="Times New Roman" w:hAnsi="Calibri" w:cs="Times New Roman"/>
                <w:b/>
                <w:bCs/>
                <w:sz w:val="20"/>
                <w:szCs w:val="20"/>
                <w:lang w:val="en-IN" w:eastAsia="en-IN" w:bidi="ml-IN"/>
              </w:rPr>
            </w:pPr>
            <w:r w:rsidRPr="00712F26">
              <w:rPr>
                <w:rFonts w:ascii="Calibri" w:eastAsia="Times New Roman" w:hAnsi="Calibri" w:cs="Times New Roman"/>
                <w:b/>
                <w:bCs/>
                <w:sz w:val="20"/>
                <w:szCs w:val="20"/>
                <w:lang w:val="en-IN" w:eastAsia="en-IN" w:bidi="ml-IN"/>
              </w:rPr>
              <w:t>Table</w:t>
            </w:r>
            <w:r w:rsidR="00712F26" w:rsidRPr="00712F26">
              <w:rPr>
                <w:rFonts w:ascii="Calibri" w:eastAsia="Times New Roman" w:hAnsi="Calibri" w:cs="Times New Roman"/>
                <w:b/>
                <w:bCs/>
                <w:sz w:val="20"/>
                <w:szCs w:val="20"/>
                <w:lang w:val="en-IN" w:eastAsia="en-IN" w:bidi="ml-IN"/>
              </w:rPr>
              <w:t xml:space="preserve"> 1</w:t>
            </w:r>
            <w:r w:rsidR="003351EF">
              <w:rPr>
                <w:rFonts w:ascii="Calibri" w:eastAsia="Times New Roman" w:hAnsi="Calibri" w:cs="Times New Roman"/>
                <w:b/>
                <w:bCs/>
                <w:sz w:val="20"/>
                <w:szCs w:val="20"/>
                <w:lang w:val="en-IN" w:eastAsia="en-IN" w:bidi="ml-IN"/>
              </w:rPr>
              <w:t>1</w:t>
            </w:r>
            <w:r w:rsidR="00712F26" w:rsidRPr="00712F26">
              <w:rPr>
                <w:rFonts w:ascii="Calibri" w:eastAsia="Times New Roman" w:hAnsi="Calibri" w:cs="Times New Roman"/>
                <w:b/>
                <w:bCs/>
                <w:sz w:val="20"/>
                <w:szCs w:val="20"/>
                <w:lang w:val="en-IN" w:eastAsia="en-IN" w:bidi="ml-IN"/>
              </w:rPr>
              <w:t>.27</w:t>
            </w:r>
            <w:r w:rsidRPr="00712F26">
              <w:rPr>
                <w:rFonts w:ascii="Calibri" w:eastAsia="Times New Roman" w:hAnsi="Calibri" w:cs="Times New Roman"/>
                <w:b/>
                <w:bCs/>
                <w:sz w:val="20"/>
                <w:szCs w:val="20"/>
                <w:lang w:val="en-IN" w:eastAsia="en-IN" w:bidi="ml-IN"/>
              </w:rPr>
              <w:t>:  Revenue from sale of power after deducting power factor incentive</w:t>
            </w:r>
            <w:r w:rsidR="00311825" w:rsidRPr="00712F26">
              <w:rPr>
                <w:rFonts w:ascii="Calibri" w:eastAsia="Times New Roman" w:hAnsi="Calibri" w:cs="Times New Roman"/>
                <w:b/>
                <w:bCs/>
                <w:sz w:val="20"/>
                <w:szCs w:val="20"/>
                <w:lang w:val="en-IN" w:eastAsia="en-IN" w:bidi="ml-IN"/>
              </w:rPr>
              <w:t xml:space="preserve"> (Rs Cr)</w:t>
            </w:r>
          </w:p>
        </w:tc>
      </w:tr>
      <w:tr w:rsidR="001924E8" w:rsidRPr="00712F26" w:rsidTr="00311825">
        <w:trPr>
          <w:trHeight w:val="144"/>
        </w:trPr>
        <w:tc>
          <w:tcPr>
            <w:tcW w:w="2877" w:type="dxa"/>
            <w:tcBorders>
              <w:top w:val="nil"/>
              <w:left w:val="single" w:sz="8" w:space="0" w:color="auto"/>
              <w:bottom w:val="single" w:sz="8" w:space="0" w:color="auto"/>
              <w:right w:val="single" w:sz="8" w:space="0" w:color="auto"/>
            </w:tcBorders>
            <w:shd w:val="clear" w:color="auto" w:fill="auto"/>
            <w:vAlign w:val="bottom"/>
            <w:hideMark/>
          </w:tcPr>
          <w:p w:rsidR="001924E8" w:rsidRPr="00712F26" w:rsidRDefault="001924E8" w:rsidP="00311825">
            <w:pPr>
              <w:spacing w:after="0" w:line="240" w:lineRule="auto"/>
              <w:jc w:val="center"/>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Item</w:t>
            </w:r>
          </w:p>
        </w:tc>
        <w:tc>
          <w:tcPr>
            <w:tcW w:w="1692" w:type="dxa"/>
            <w:tcBorders>
              <w:top w:val="nil"/>
              <w:left w:val="nil"/>
              <w:bottom w:val="single" w:sz="8" w:space="0" w:color="auto"/>
              <w:right w:val="single" w:sz="8" w:space="0" w:color="auto"/>
            </w:tcBorders>
            <w:shd w:val="clear" w:color="auto" w:fill="auto"/>
            <w:vAlign w:val="bottom"/>
            <w:hideMark/>
          </w:tcPr>
          <w:p w:rsidR="001924E8" w:rsidRPr="00712F26" w:rsidRDefault="001924E8" w:rsidP="00311825">
            <w:pPr>
              <w:spacing w:after="0" w:line="240" w:lineRule="auto"/>
              <w:jc w:val="center"/>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April-Sept 2019</w:t>
            </w:r>
          </w:p>
        </w:tc>
        <w:tc>
          <w:tcPr>
            <w:tcW w:w="1056" w:type="dxa"/>
            <w:tcBorders>
              <w:top w:val="nil"/>
              <w:left w:val="nil"/>
              <w:bottom w:val="single" w:sz="8" w:space="0" w:color="auto"/>
              <w:right w:val="single" w:sz="8" w:space="0" w:color="auto"/>
            </w:tcBorders>
            <w:shd w:val="clear" w:color="auto" w:fill="auto"/>
            <w:noWrap/>
            <w:vAlign w:val="bottom"/>
            <w:hideMark/>
          </w:tcPr>
          <w:p w:rsidR="001924E8" w:rsidRPr="00712F26" w:rsidRDefault="001924E8" w:rsidP="00311825">
            <w:pPr>
              <w:spacing w:after="0" w:line="240" w:lineRule="auto"/>
              <w:jc w:val="center"/>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FY-20</w:t>
            </w:r>
          </w:p>
        </w:tc>
        <w:tc>
          <w:tcPr>
            <w:tcW w:w="1056" w:type="dxa"/>
            <w:tcBorders>
              <w:top w:val="nil"/>
              <w:left w:val="nil"/>
              <w:bottom w:val="single" w:sz="8" w:space="0" w:color="auto"/>
              <w:right w:val="single" w:sz="8" w:space="0" w:color="auto"/>
            </w:tcBorders>
            <w:shd w:val="clear" w:color="auto" w:fill="auto"/>
            <w:noWrap/>
            <w:vAlign w:val="bottom"/>
            <w:hideMark/>
          </w:tcPr>
          <w:p w:rsidR="001924E8" w:rsidRPr="00712F26" w:rsidRDefault="001924E8" w:rsidP="00311825">
            <w:pPr>
              <w:spacing w:after="0" w:line="240" w:lineRule="auto"/>
              <w:jc w:val="center"/>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FY-21</w:t>
            </w:r>
          </w:p>
        </w:tc>
        <w:tc>
          <w:tcPr>
            <w:tcW w:w="1056" w:type="dxa"/>
            <w:tcBorders>
              <w:top w:val="nil"/>
              <w:left w:val="nil"/>
              <w:bottom w:val="single" w:sz="8" w:space="0" w:color="auto"/>
              <w:right w:val="single" w:sz="8" w:space="0" w:color="auto"/>
            </w:tcBorders>
            <w:shd w:val="clear" w:color="auto" w:fill="auto"/>
            <w:noWrap/>
            <w:vAlign w:val="bottom"/>
            <w:hideMark/>
          </w:tcPr>
          <w:p w:rsidR="001924E8" w:rsidRPr="00712F26" w:rsidRDefault="001924E8" w:rsidP="00311825">
            <w:pPr>
              <w:spacing w:after="0" w:line="240" w:lineRule="auto"/>
              <w:jc w:val="center"/>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FY-22</w:t>
            </w:r>
          </w:p>
        </w:tc>
      </w:tr>
      <w:tr w:rsidR="00712F26" w:rsidRPr="00712F26" w:rsidTr="00311825">
        <w:trPr>
          <w:trHeight w:val="144"/>
        </w:trPr>
        <w:tc>
          <w:tcPr>
            <w:tcW w:w="2877" w:type="dxa"/>
            <w:tcBorders>
              <w:top w:val="nil"/>
              <w:left w:val="single" w:sz="8" w:space="0" w:color="auto"/>
              <w:bottom w:val="single" w:sz="8" w:space="0" w:color="auto"/>
              <w:right w:val="single" w:sz="8" w:space="0" w:color="auto"/>
            </w:tcBorders>
            <w:shd w:val="clear" w:color="auto" w:fill="auto"/>
            <w:noWrap/>
            <w:vAlign w:val="bottom"/>
            <w:hideMark/>
          </w:tcPr>
          <w:p w:rsidR="00712F26" w:rsidRPr="00712F26" w:rsidRDefault="00712F26" w:rsidP="00311825">
            <w:pPr>
              <w:spacing w:after="0" w:line="240" w:lineRule="auto"/>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Revenue from tariff</w:t>
            </w:r>
          </w:p>
        </w:tc>
        <w:tc>
          <w:tcPr>
            <w:tcW w:w="1692"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line="240" w:lineRule="auto"/>
              <w:jc w:val="right"/>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7043.43</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13858.57</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14616.86</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15251.04</w:t>
            </w:r>
          </w:p>
        </w:tc>
      </w:tr>
      <w:tr w:rsidR="00712F26" w:rsidRPr="00712F26" w:rsidTr="00311825">
        <w:trPr>
          <w:trHeight w:val="144"/>
        </w:trPr>
        <w:tc>
          <w:tcPr>
            <w:tcW w:w="2877" w:type="dxa"/>
            <w:tcBorders>
              <w:top w:val="nil"/>
              <w:left w:val="single" w:sz="8" w:space="0" w:color="auto"/>
              <w:bottom w:val="single" w:sz="8" w:space="0" w:color="auto"/>
              <w:right w:val="single" w:sz="8" w:space="0" w:color="auto"/>
            </w:tcBorders>
            <w:shd w:val="clear" w:color="auto" w:fill="auto"/>
            <w:noWrap/>
            <w:vAlign w:val="bottom"/>
            <w:hideMark/>
          </w:tcPr>
          <w:p w:rsidR="00712F26" w:rsidRPr="00712F26" w:rsidRDefault="00712F26" w:rsidP="00311825">
            <w:pPr>
              <w:spacing w:after="0" w:line="240" w:lineRule="auto"/>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Less: Power factor incentive</w:t>
            </w:r>
          </w:p>
        </w:tc>
        <w:tc>
          <w:tcPr>
            <w:tcW w:w="1692"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line="240" w:lineRule="auto"/>
              <w:jc w:val="right"/>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val="en-IN" w:eastAsia="en-IN" w:bidi="ml-IN"/>
              </w:rPr>
              <w:t>31.62</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46.96</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32.47</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34.10</w:t>
            </w:r>
          </w:p>
        </w:tc>
      </w:tr>
      <w:tr w:rsidR="00712F26" w:rsidRPr="00712F26" w:rsidTr="00311825">
        <w:trPr>
          <w:trHeight w:val="144"/>
        </w:trPr>
        <w:tc>
          <w:tcPr>
            <w:tcW w:w="2877" w:type="dxa"/>
            <w:tcBorders>
              <w:top w:val="nil"/>
              <w:left w:val="single" w:sz="8" w:space="0" w:color="auto"/>
              <w:bottom w:val="single" w:sz="8" w:space="0" w:color="auto"/>
              <w:right w:val="single" w:sz="8" w:space="0" w:color="auto"/>
            </w:tcBorders>
            <w:shd w:val="clear" w:color="auto" w:fill="auto"/>
            <w:noWrap/>
            <w:vAlign w:val="bottom"/>
            <w:hideMark/>
          </w:tcPr>
          <w:p w:rsidR="00712F26" w:rsidRPr="00712F26" w:rsidRDefault="00712F26" w:rsidP="00311825">
            <w:pPr>
              <w:spacing w:after="0" w:line="240" w:lineRule="auto"/>
              <w:rPr>
                <w:rFonts w:ascii="Calibri" w:eastAsia="Times New Roman" w:hAnsi="Calibri" w:cs="Times New Roman"/>
                <w:b/>
                <w:bCs/>
                <w:sz w:val="20"/>
                <w:szCs w:val="20"/>
                <w:lang w:val="en-IN" w:eastAsia="en-IN" w:bidi="ml-IN"/>
              </w:rPr>
            </w:pPr>
            <w:r w:rsidRPr="00712F26">
              <w:rPr>
                <w:rFonts w:ascii="Calibri" w:eastAsia="Times New Roman" w:hAnsi="Calibri" w:cs="Times New Roman"/>
                <w:b/>
                <w:bCs/>
                <w:sz w:val="20"/>
                <w:szCs w:val="20"/>
                <w:lang w:val="en-IN" w:eastAsia="en-IN" w:bidi="ml-IN"/>
              </w:rPr>
              <w:t>Net Revenue from Tariff</w:t>
            </w:r>
          </w:p>
        </w:tc>
        <w:tc>
          <w:tcPr>
            <w:tcW w:w="1692"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line="240" w:lineRule="auto"/>
              <w:jc w:val="right"/>
              <w:rPr>
                <w:rFonts w:ascii="Calibri" w:eastAsia="Times New Roman" w:hAnsi="Calibri" w:cs="Times New Roman"/>
                <w:b/>
                <w:bCs/>
                <w:sz w:val="20"/>
                <w:szCs w:val="20"/>
                <w:lang w:val="en-IN" w:eastAsia="en-IN" w:bidi="ml-IN"/>
              </w:rPr>
            </w:pPr>
            <w:r w:rsidRPr="00712F26">
              <w:rPr>
                <w:rFonts w:ascii="Calibri" w:eastAsia="Times New Roman" w:hAnsi="Calibri" w:cs="Times New Roman"/>
                <w:b/>
                <w:bCs/>
                <w:sz w:val="20"/>
                <w:szCs w:val="20"/>
                <w:lang w:val="en-IN" w:eastAsia="en-IN" w:bidi="ml-IN"/>
              </w:rPr>
              <w:t>7025.98</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13811.61</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14584.39</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jc w:val="right"/>
              <w:rPr>
                <w:rFonts w:ascii="Calibri" w:hAnsi="Calibri"/>
                <w:sz w:val="20"/>
                <w:szCs w:val="20"/>
              </w:rPr>
            </w:pPr>
            <w:r w:rsidRPr="00712F26">
              <w:rPr>
                <w:rFonts w:ascii="Calibri" w:hAnsi="Calibri"/>
                <w:sz w:val="20"/>
                <w:szCs w:val="20"/>
              </w:rPr>
              <w:t>15216.94</w:t>
            </w:r>
          </w:p>
        </w:tc>
      </w:tr>
      <w:tr w:rsidR="00712F26" w:rsidRPr="00712F26" w:rsidTr="00311825">
        <w:trPr>
          <w:trHeight w:val="144"/>
        </w:trPr>
        <w:tc>
          <w:tcPr>
            <w:tcW w:w="2877" w:type="dxa"/>
            <w:tcBorders>
              <w:top w:val="nil"/>
              <w:left w:val="single" w:sz="8" w:space="0" w:color="auto"/>
              <w:bottom w:val="single" w:sz="8" w:space="0" w:color="auto"/>
              <w:right w:val="single" w:sz="8" w:space="0" w:color="auto"/>
            </w:tcBorders>
            <w:shd w:val="clear" w:color="auto" w:fill="auto"/>
            <w:noWrap/>
            <w:vAlign w:val="bottom"/>
            <w:hideMark/>
          </w:tcPr>
          <w:p w:rsidR="00712F26" w:rsidRPr="00712F26" w:rsidRDefault="00712F26" w:rsidP="00311825">
            <w:pPr>
              <w:spacing w:after="0" w:line="240" w:lineRule="auto"/>
              <w:rPr>
                <w:rFonts w:ascii="Calibri" w:eastAsia="Times New Roman" w:hAnsi="Calibri" w:cs="Times New Roman"/>
                <w:bCs/>
                <w:sz w:val="20"/>
                <w:szCs w:val="20"/>
                <w:lang w:val="en-IN" w:eastAsia="en-IN" w:bidi="ml-IN"/>
              </w:rPr>
            </w:pPr>
            <w:r w:rsidRPr="00712F26">
              <w:rPr>
                <w:rFonts w:ascii="Calibri" w:eastAsia="Times New Roman" w:hAnsi="Calibri" w:cs="Times New Roman"/>
                <w:bCs/>
                <w:sz w:val="20"/>
                <w:szCs w:val="20"/>
                <w:lang w:val="en-IN" w:eastAsia="en-IN" w:bidi="ml-IN"/>
              </w:rPr>
              <w:t>Add: Revenue from external sale</w:t>
            </w:r>
          </w:p>
        </w:tc>
        <w:tc>
          <w:tcPr>
            <w:tcW w:w="1692" w:type="dxa"/>
            <w:tcBorders>
              <w:top w:val="nil"/>
              <w:left w:val="nil"/>
              <w:bottom w:val="single" w:sz="8" w:space="0" w:color="auto"/>
              <w:right w:val="single" w:sz="8" w:space="0" w:color="auto"/>
            </w:tcBorders>
            <w:shd w:val="clear" w:color="auto" w:fill="auto"/>
            <w:noWrap/>
            <w:vAlign w:val="bottom"/>
            <w:hideMark/>
          </w:tcPr>
          <w:p w:rsidR="00712F26" w:rsidRPr="00712F26" w:rsidRDefault="00712F26" w:rsidP="00712F26">
            <w:pPr>
              <w:spacing w:after="0" w:line="240" w:lineRule="auto"/>
              <w:jc w:val="right"/>
              <w:rPr>
                <w:rFonts w:ascii="Calibri" w:eastAsia="Times New Roman" w:hAnsi="Calibri" w:cs="Times New Roman"/>
                <w:sz w:val="20"/>
                <w:szCs w:val="20"/>
                <w:lang w:val="en-IN" w:eastAsia="en-IN" w:bidi="ml-IN"/>
              </w:rPr>
            </w:pPr>
            <w:r w:rsidRPr="00712F26">
              <w:rPr>
                <w:rFonts w:ascii="Calibri" w:eastAsia="Times New Roman" w:hAnsi="Calibri" w:cs="Times New Roman"/>
                <w:sz w:val="20"/>
                <w:szCs w:val="20"/>
                <w:lang w:eastAsia="en-IN" w:bidi="ml-IN"/>
              </w:rPr>
              <w:t>17.45</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B40B9" w:rsidP="00712F26">
            <w:pPr>
              <w:spacing w:after="0"/>
              <w:jc w:val="right"/>
              <w:rPr>
                <w:rFonts w:ascii="Calibri" w:hAnsi="Calibri"/>
                <w:sz w:val="20"/>
                <w:szCs w:val="20"/>
              </w:rPr>
            </w:pPr>
            <w:r>
              <w:rPr>
                <w:rFonts w:ascii="Calibri" w:hAnsi="Calibri"/>
                <w:sz w:val="20"/>
                <w:szCs w:val="20"/>
              </w:rPr>
              <w:t>17.56</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B40B9" w:rsidP="00712F26">
            <w:pPr>
              <w:spacing w:after="0"/>
              <w:jc w:val="right"/>
              <w:rPr>
                <w:rFonts w:ascii="Calibri" w:hAnsi="Calibri"/>
                <w:sz w:val="20"/>
                <w:szCs w:val="20"/>
              </w:rPr>
            </w:pPr>
            <w:r>
              <w:rPr>
                <w:rFonts w:ascii="Calibri" w:hAnsi="Calibri"/>
                <w:sz w:val="20"/>
                <w:szCs w:val="20"/>
              </w:rPr>
              <w:t>657.62</w:t>
            </w:r>
          </w:p>
        </w:tc>
        <w:tc>
          <w:tcPr>
            <w:tcW w:w="1056" w:type="dxa"/>
            <w:tcBorders>
              <w:top w:val="nil"/>
              <w:left w:val="nil"/>
              <w:bottom w:val="single" w:sz="8" w:space="0" w:color="auto"/>
              <w:right w:val="single" w:sz="8" w:space="0" w:color="auto"/>
            </w:tcBorders>
            <w:shd w:val="clear" w:color="auto" w:fill="auto"/>
            <w:noWrap/>
            <w:vAlign w:val="bottom"/>
            <w:hideMark/>
          </w:tcPr>
          <w:p w:rsidR="00712F26" w:rsidRPr="00712F26" w:rsidRDefault="007B40B9" w:rsidP="00712F26">
            <w:pPr>
              <w:spacing w:after="0"/>
              <w:jc w:val="right"/>
              <w:rPr>
                <w:rFonts w:ascii="Calibri" w:hAnsi="Calibri"/>
                <w:sz w:val="20"/>
                <w:szCs w:val="20"/>
              </w:rPr>
            </w:pPr>
            <w:r>
              <w:rPr>
                <w:rFonts w:ascii="Calibri" w:hAnsi="Calibri"/>
                <w:sz w:val="20"/>
                <w:szCs w:val="20"/>
              </w:rPr>
              <w:t>828.35</w:t>
            </w:r>
          </w:p>
        </w:tc>
      </w:tr>
      <w:tr w:rsidR="00B92619" w:rsidRPr="00712F26" w:rsidTr="00311825">
        <w:trPr>
          <w:trHeight w:val="144"/>
        </w:trPr>
        <w:tc>
          <w:tcPr>
            <w:tcW w:w="2877" w:type="dxa"/>
            <w:tcBorders>
              <w:top w:val="nil"/>
              <w:left w:val="single" w:sz="8" w:space="0" w:color="auto"/>
              <w:bottom w:val="single" w:sz="8" w:space="0" w:color="auto"/>
              <w:right w:val="single" w:sz="8" w:space="0" w:color="auto"/>
            </w:tcBorders>
            <w:shd w:val="clear" w:color="auto" w:fill="auto"/>
            <w:noWrap/>
            <w:vAlign w:val="bottom"/>
            <w:hideMark/>
          </w:tcPr>
          <w:p w:rsidR="00B92619" w:rsidRPr="00712F26" w:rsidRDefault="00B92619" w:rsidP="00311825">
            <w:pPr>
              <w:spacing w:after="0" w:line="240" w:lineRule="auto"/>
              <w:rPr>
                <w:rFonts w:ascii="Calibri" w:eastAsia="Times New Roman" w:hAnsi="Calibri" w:cs="Times New Roman"/>
                <w:b/>
                <w:bCs/>
                <w:sz w:val="20"/>
                <w:szCs w:val="20"/>
                <w:lang w:val="en-IN" w:eastAsia="en-IN" w:bidi="ml-IN"/>
              </w:rPr>
            </w:pPr>
            <w:r w:rsidRPr="00712F26">
              <w:rPr>
                <w:rFonts w:ascii="Calibri" w:eastAsia="Times New Roman" w:hAnsi="Calibri" w:cs="Times New Roman"/>
                <w:b/>
                <w:bCs/>
                <w:sz w:val="20"/>
                <w:szCs w:val="20"/>
                <w:lang w:val="en-IN" w:eastAsia="en-IN" w:bidi="ml-IN"/>
              </w:rPr>
              <w:t>Total revenue</w:t>
            </w:r>
          </w:p>
        </w:tc>
        <w:tc>
          <w:tcPr>
            <w:tcW w:w="1692" w:type="dxa"/>
            <w:tcBorders>
              <w:top w:val="nil"/>
              <w:left w:val="nil"/>
              <w:bottom w:val="single" w:sz="8" w:space="0" w:color="auto"/>
              <w:right w:val="single" w:sz="8" w:space="0" w:color="auto"/>
            </w:tcBorders>
            <w:shd w:val="clear" w:color="auto" w:fill="auto"/>
            <w:noWrap/>
            <w:vAlign w:val="bottom"/>
            <w:hideMark/>
          </w:tcPr>
          <w:p w:rsidR="00B92619" w:rsidRPr="00712F26" w:rsidRDefault="00B92619" w:rsidP="00712F26">
            <w:pPr>
              <w:spacing w:after="0" w:line="240" w:lineRule="auto"/>
              <w:jc w:val="right"/>
              <w:rPr>
                <w:rFonts w:ascii="Calibri" w:eastAsia="Times New Roman" w:hAnsi="Calibri" w:cs="Times New Roman"/>
                <w:b/>
                <w:bCs/>
                <w:sz w:val="20"/>
                <w:szCs w:val="20"/>
                <w:lang w:val="en-IN" w:eastAsia="en-IN" w:bidi="ml-IN"/>
              </w:rPr>
            </w:pPr>
            <w:r w:rsidRPr="00712F26">
              <w:rPr>
                <w:rFonts w:ascii="Calibri" w:eastAsia="Times New Roman" w:hAnsi="Calibri" w:cs="Times New Roman"/>
                <w:b/>
                <w:bCs/>
                <w:sz w:val="20"/>
                <w:szCs w:val="20"/>
                <w:lang w:val="en-IN" w:eastAsia="en-IN" w:bidi="ml-IN"/>
              </w:rPr>
              <w:t>7043.43</w:t>
            </w:r>
          </w:p>
        </w:tc>
        <w:tc>
          <w:tcPr>
            <w:tcW w:w="1056" w:type="dxa"/>
            <w:tcBorders>
              <w:top w:val="nil"/>
              <w:left w:val="nil"/>
              <w:bottom w:val="single" w:sz="8" w:space="0" w:color="auto"/>
              <w:right w:val="single" w:sz="8" w:space="0" w:color="auto"/>
            </w:tcBorders>
            <w:shd w:val="clear" w:color="auto" w:fill="auto"/>
            <w:noWrap/>
            <w:vAlign w:val="bottom"/>
            <w:hideMark/>
          </w:tcPr>
          <w:p w:rsidR="00B92619" w:rsidRPr="00712F26" w:rsidRDefault="00F870D0" w:rsidP="00712F26">
            <w:pPr>
              <w:spacing w:after="0" w:line="240" w:lineRule="auto"/>
              <w:jc w:val="right"/>
              <w:rPr>
                <w:rFonts w:ascii="Calibri" w:eastAsia="Times New Roman" w:hAnsi="Calibri" w:cs="Times New Roman"/>
                <w:b/>
                <w:bCs/>
                <w:sz w:val="20"/>
                <w:szCs w:val="20"/>
                <w:lang w:val="en-IN" w:eastAsia="en-IN" w:bidi="ml-IN"/>
              </w:rPr>
            </w:pPr>
            <w:r>
              <w:rPr>
                <w:rFonts w:ascii="Calibri" w:eastAsia="Times New Roman" w:hAnsi="Calibri" w:cs="Times New Roman"/>
                <w:b/>
                <w:bCs/>
                <w:sz w:val="20"/>
                <w:szCs w:val="20"/>
                <w:lang w:val="en-IN" w:eastAsia="en-IN" w:bidi="ml-IN"/>
              </w:rPr>
              <w:t>13829.17</w:t>
            </w:r>
          </w:p>
        </w:tc>
        <w:tc>
          <w:tcPr>
            <w:tcW w:w="1056" w:type="dxa"/>
            <w:tcBorders>
              <w:top w:val="nil"/>
              <w:left w:val="nil"/>
              <w:bottom w:val="single" w:sz="8" w:space="0" w:color="auto"/>
              <w:right w:val="single" w:sz="8" w:space="0" w:color="auto"/>
            </w:tcBorders>
            <w:shd w:val="clear" w:color="auto" w:fill="auto"/>
            <w:noWrap/>
            <w:vAlign w:val="bottom"/>
            <w:hideMark/>
          </w:tcPr>
          <w:p w:rsidR="00B92619" w:rsidRPr="00712F26" w:rsidRDefault="00F870D0" w:rsidP="00712F26">
            <w:pPr>
              <w:spacing w:after="0" w:line="240" w:lineRule="auto"/>
              <w:jc w:val="right"/>
              <w:rPr>
                <w:rFonts w:ascii="Calibri" w:eastAsia="Times New Roman" w:hAnsi="Calibri" w:cs="Times New Roman"/>
                <w:b/>
                <w:bCs/>
                <w:sz w:val="20"/>
                <w:szCs w:val="20"/>
                <w:lang w:val="en-IN" w:eastAsia="en-IN" w:bidi="ml-IN"/>
              </w:rPr>
            </w:pPr>
            <w:r>
              <w:rPr>
                <w:rFonts w:ascii="Calibri" w:eastAsia="Times New Roman" w:hAnsi="Calibri" w:cs="Times New Roman"/>
                <w:b/>
                <w:bCs/>
                <w:sz w:val="20"/>
                <w:szCs w:val="20"/>
                <w:lang w:val="en-IN" w:eastAsia="en-IN" w:bidi="ml-IN"/>
              </w:rPr>
              <w:t>15242.01</w:t>
            </w:r>
          </w:p>
        </w:tc>
        <w:tc>
          <w:tcPr>
            <w:tcW w:w="1056" w:type="dxa"/>
            <w:tcBorders>
              <w:top w:val="nil"/>
              <w:left w:val="nil"/>
              <w:bottom w:val="single" w:sz="8" w:space="0" w:color="auto"/>
              <w:right w:val="single" w:sz="8" w:space="0" w:color="auto"/>
            </w:tcBorders>
            <w:shd w:val="clear" w:color="auto" w:fill="auto"/>
            <w:noWrap/>
            <w:vAlign w:val="bottom"/>
            <w:hideMark/>
          </w:tcPr>
          <w:p w:rsidR="00B92619" w:rsidRPr="00712F26" w:rsidRDefault="00F870D0" w:rsidP="00712F26">
            <w:pPr>
              <w:spacing w:after="0" w:line="240" w:lineRule="auto"/>
              <w:jc w:val="right"/>
              <w:rPr>
                <w:rFonts w:ascii="Calibri" w:eastAsia="Times New Roman" w:hAnsi="Calibri" w:cs="Times New Roman"/>
                <w:b/>
                <w:bCs/>
                <w:sz w:val="20"/>
                <w:szCs w:val="20"/>
                <w:lang w:val="en-IN" w:eastAsia="en-IN" w:bidi="ml-IN"/>
              </w:rPr>
            </w:pPr>
            <w:r>
              <w:rPr>
                <w:rFonts w:ascii="Calibri" w:eastAsia="Times New Roman" w:hAnsi="Calibri" w:cs="Times New Roman"/>
                <w:b/>
                <w:bCs/>
                <w:sz w:val="20"/>
                <w:szCs w:val="20"/>
                <w:lang w:val="en-IN" w:eastAsia="en-IN" w:bidi="ml-IN"/>
              </w:rPr>
              <w:t>16045.29</w:t>
            </w:r>
          </w:p>
        </w:tc>
      </w:tr>
    </w:tbl>
    <w:p w:rsidR="00A752D3" w:rsidRPr="00A752D3" w:rsidRDefault="00A752D3" w:rsidP="00A752D3">
      <w:pPr>
        <w:pStyle w:val="BodyText2"/>
        <w:spacing w:after="0" w:line="276" w:lineRule="auto"/>
        <w:ind w:left="720"/>
        <w:jc w:val="both"/>
        <w:rPr>
          <w:rFonts w:cstheme="minorHAnsi"/>
        </w:rPr>
      </w:pPr>
    </w:p>
    <w:p w:rsidR="00B31D46" w:rsidRDefault="00113536" w:rsidP="00754624">
      <w:pPr>
        <w:pStyle w:val="BodyText2"/>
        <w:numPr>
          <w:ilvl w:val="1"/>
          <w:numId w:val="23"/>
        </w:numPr>
        <w:spacing w:after="0" w:line="276" w:lineRule="auto"/>
        <w:jc w:val="both"/>
        <w:rPr>
          <w:rFonts w:cstheme="minorHAnsi"/>
        </w:rPr>
      </w:pPr>
      <w:r w:rsidRPr="00C437C6">
        <w:rPr>
          <w:rFonts w:cstheme="minorHAnsi"/>
          <w:b/>
        </w:rPr>
        <w:lastRenderedPageBreak/>
        <w:t xml:space="preserve">Comparison of approval and </w:t>
      </w:r>
      <w:r w:rsidR="00115B70">
        <w:rPr>
          <w:rFonts w:cstheme="minorHAnsi"/>
          <w:b/>
        </w:rPr>
        <w:t>revised projections</w:t>
      </w:r>
      <w:r w:rsidR="000D610F" w:rsidRPr="00C437C6">
        <w:rPr>
          <w:rFonts w:cstheme="minorHAnsi"/>
          <w:b/>
        </w:rPr>
        <w:t xml:space="preserve">: </w:t>
      </w:r>
      <w:r w:rsidR="000D610F" w:rsidRPr="00C437C6">
        <w:rPr>
          <w:rFonts w:cstheme="minorHAnsi"/>
        </w:rPr>
        <w:t xml:space="preserve">The following table summarizes the </w:t>
      </w:r>
      <w:r w:rsidRPr="00C437C6">
        <w:rPr>
          <w:rFonts w:cstheme="minorHAnsi"/>
        </w:rPr>
        <w:t xml:space="preserve">variation between approval granted by the Hon’ble Commission as per order dated </w:t>
      </w:r>
      <w:r w:rsidR="00D23872">
        <w:rPr>
          <w:rFonts w:cstheme="minorHAnsi"/>
        </w:rPr>
        <w:t>08.07.2019</w:t>
      </w:r>
      <w:r w:rsidRPr="00C437C6">
        <w:rPr>
          <w:rFonts w:cstheme="minorHAnsi"/>
        </w:rPr>
        <w:t xml:space="preserve"> and </w:t>
      </w:r>
      <w:r w:rsidR="00115B70">
        <w:rPr>
          <w:rFonts w:cstheme="minorHAnsi"/>
        </w:rPr>
        <w:t>revision proposed in this petition</w:t>
      </w:r>
      <w:r w:rsidR="000D610F" w:rsidRPr="00C437C6">
        <w:rPr>
          <w:rFonts w:cstheme="minorHAnsi"/>
        </w:rPr>
        <w:t>.</w:t>
      </w:r>
      <w:r w:rsidR="00033B97">
        <w:rPr>
          <w:rFonts w:cstheme="minorHAnsi"/>
        </w:rPr>
        <w:t xml:space="preserve"> </w:t>
      </w:r>
      <w:r w:rsidR="00115B70">
        <w:rPr>
          <w:rFonts w:cstheme="minorHAnsi"/>
        </w:rPr>
        <w:t xml:space="preserve">SBU wise </w:t>
      </w:r>
      <w:r w:rsidR="00033B97">
        <w:rPr>
          <w:rFonts w:cstheme="minorHAnsi"/>
        </w:rPr>
        <w:t>and KSEBL as whole details are</w:t>
      </w:r>
      <w:r w:rsidRPr="00C437C6">
        <w:rPr>
          <w:rFonts w:cstheme="minorHAnsi"/>
        </w:rPr>
        <w:t xml:space="preserve"> furnished in </w:t>
      </w:r>
      <w:r w:rsidR="00ED5965">
        <w:rPr>
          <w:rFonts w:cstheme="minorHAnsi"/>
          <w:b/>
        </w:rPr>
        <w:t>Appendix 6, 7, 8</w:t>
      </w:r>
      <w:r w:rsidR="00033B97">
        <w:rPr>
          <w:rFonts w:cstheme="minorHAnsi"/>
          <w:b/>
        </w:rPr>
        <w:t xml:space="preserve"> &amp;</w:t>
      </w:r>
      <w:r w:rsidR="00ED5965">
        <w:rPr>
          <w:rFonts w:cstheme="minorHAnsi"/>
          <w:b/>
        </w:rPr>
        <w:t xml:space="preserve"> 9</w:t>
      </w:r>
      <w:r w:rsidRPr="00C437C6">
        <w:rPr>
          <w:rFonts w:cstheme="minorHAnsi"/>
        </w:rPr>
        <w:t>.</w:t>
      </w:r>
    </w:p>
    <w:p w:rsidR="00213B26" w:rsidRDefault="00213B26" w:rsidP="00213B26">
      <w:pPr>
        <w:pStyle w:val="ListParagraph"/>
        <w:spacing w:after="0"/>
        <w:rPr>
          <w:rFonts w:cstheme="minorHAnsi"/>
        </w:rPr>
      </w:pPr>
    </w:p>
    <w:tbl>
      <w:tblPr>
        <w:tblW w:w="10696" w:type="dxa"/>
        <w:tblInd w:w="-522" w:type="dxa"/>
        <w:tblLook w:val="04A0"/>
      </w:tblPr>
      <w:tblGrid>
        <w:gridCol w:w="428"/>
        <w:gridCol w:w="2206"/>
        <w:gridCol w:w="983"/>
        <w:gridCol w:w="1169"/>
        <w:gridCol w:w="983"/>
        <w:gridCol w:w="983"/>
        <w:gridCol w:w="986"/>
        <w:gridCol w:w="986"/>
        <w:gridCol w:w="986"/>
        <w:gridCol w:w="986"/>
      </w:tblGrid>
      <w:tr w:rsidR="001534A7" w:rsidRPr="00712F26" w:rsidTr="00F91481">
        <w:trPr>
          <w:trHeight w:val="300"/>
        </w:trPr>
        <w:tc>
          <w:tcPr>
            <w:tcW w:w="10696"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4A7" w:rsidRPr="00712F26" w:rsidRDefault="00F91481" w:rsidP="003351EF">
            <w:pPr>
              <w:spacing w:after="0" w:line="240" w:lineRule="auto"/>
              <w:jc w:val="center"/>
              <w:rPr>
                <w:rFonts w:eastAsia="Times New Roman" w:cstheme="minorHAnsi"/>
                <w:b/>
                <w:bCs/>
                <w:sz w:val="18"/>
                <w:szCs w:val="18"/>
              </w:rPr>
            </w:pPr>
            <w:r w:rsidRPr="00712F26">
              <w:rPr>
                <w:rFonts w:eastAsia="Times New Roman" w:cstheme="minorHAnsi"/>
                <w:b/>
                <w:bCs/>
                <w:sz w:val="18"/>
                <w:szCs w:val="18"/>
              </w:rPr>
              <w:t>Table 1</w:t>
            </w:r>
            <w:r w:rsidR="003351EF">
              <w:rPr>
                <w:rFonts w:eastAsia="Times New Roman" w:cstheme="minorHAnsi"/>
                <w:b/>
                <w:bCs/>
                <w:sz w:val="18"/>
                <w:szCs w:val="18"/>
              </w:rPr>
              <w:t>1</w:t>
            </w:r>
            <w:r w:rsidRPr="00712F26">
              <w:rPr>
                <w:rFonts w:eastAsia="Times New Roman" w:cstheme="minorHAnsi"/>
                <w:b/>
                <w:bCs/>
                <w:sz w:val="18"/>
                <w:szCs w:val="18"/>
              </w:rPr>
              <w:t>.2</w:t>
            </w:r>
            <w:r w:rsidR="00712F26" w:rsidRPr="00712F26">
              <w:rPr>
                <w:rFonts w:eastAsia="Times New Roman" w:cstheme="minorHAnsi"/>
                <w:b/>
                <w:bCs/>
                <w:sz w:val="18"/>
                <w:szCs w:val="18"/>
              </w:rPr>
              <w:t>8</w:t>
            </w:r>
            <w:r w:rsidR="001534A7" w:rsidRPr="00712F26">
              <w:rPr>
                <w:rFonts w:eastAsia="Times New Roman" w:cstheme="minorHAnsi"/>
                <w:b/>
                <w:bCs/>
                <w:sz w:val="18"/>
                <w:szCs w:val="18"/>
              </w:rPr>
              <w:t>: Comparison of ARR &amp; ERC of KSEBL as per MYT petition, approval and revised estimates (Rs Cr)</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4118" w:type="dxa"/>
            <w:gridSpan w:val="4"/>
            <w:tcBorders>
              <w:top w:val="single" w:sz="4" w:space="0" w:color="auto"/>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b/>
                <w:sz w:val="18"/>
                <w:szCs w:val="18"/>
              </w:rPr>
            </w:pPr>
            <w:r w:rsidRPr="00712F26">
              <w:rPr>
                <w:rFonts w:eastAsia="Times New Roman" w:cstheme="minorHAnsi"/>
                <w:b/>
                <w:sz w:val="18"/>
                <w:szCs w:val="18"/>
              </w:rPr>
              <w:t>Filed as per MYT Regulation</w:t>
            </w:r>
          </w:p>
        </w:tc>
        <w:tc>
          <w:tcPr>
            <w:tcW w:w="3944" w:type="dxa"/>
            <w:gridSpan w:val="4"/>
            <w:tcBorders>
              <w:top w:val="single" w:sz="4" w:space="0" w:color="auto"/>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b/>
                <w:bCs/>
                <w:sz w:val="18"/>
                <w:szCs w:val="18"/>
              </w:rPr>
            </w:pPr>
            <w:r w:rsidRPr="00712F26">
              <w:rPr>
                <w:rFonts w:eastAsia="Times New Roman" w:cstheme="minorHAnsi"/>
                <w:b/>
                <w:bCs/>
                <w:sz w:val="18"/>
                <w:szCs w:val="18"/>
              </w:rPr>
              <w:t xml:space="preserve">Provisional approval </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No</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Particulars</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2018-19</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2019-20</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2020-21</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2021-22</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2018-19</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2019-20</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2020-21</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2021-22</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1</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Total ARR</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14833.57</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16131.03</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16999.09</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17922.81</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13808.70</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15571.72</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16052.40</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16575.43</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2</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Total ERC/ Transfer price</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13732.87</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14731.98</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14933.81</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sz w:val="18"/>
                <w:szCs w:val="18"/>
              </w:rPr>
            </w:pPr>
            <w:r w:rsidRPr="00712F26">
              <w:rPr>
                <w:rFonts w:eastAsia="Times New Roman" w:cstheme="minorHAnsi"/>
                <w:sz w:val="18"/>
                <w:szCs w:val="18"/>
              </w:rPr>
              <w:t>15403.89</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13776.55</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14771.16</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15107.65</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15576.90</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3</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b/>
                <w:bCs/>
                <w:sz w:val="18"/>
                <w:szCs w:val="18"/>
              </w:rPr>
            </w:pPr>
            <w:r w:rsidRPr="00712F26">
              <w:rPr>
                <w:rFonts w:eastAsia="Times New Roman" w:cstheme="minorHAnsi"/>
                <w:b/>
                <w:bCs/>
                <w:sz w:val="18"/>
                <w:szCs w:val="18"/>
              </w:rPr>
              <w:t>Net Revenue Gap</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1100.70</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1399.05</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2065.28</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2518.92</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32.15</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800.56</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944.75</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0B60D7">
            <w:pPr>
              <w:spacing w:after="0" w:line="240" w:lineRule="auto"/>
              <w:jc w:val="right"/>
              <w:rPr>
                <w:rFonts w:eastAsia="Times New Roman" w:cstheme="minorHAnsi"/>
                <w:b/>
                <w:bCs/>
                <w:sz w:val="18"/>
                <w:szCs w:val="18"/>
              </w:rPr>
            </w:pPr>
            <w:r w:rsidRPr="00712F26">
              <w:rPr>
                <w:rFonts w:eastAsia="Times New Roman" w:cstheme="minorHAnsi"/>
                <w:b/>
                <w:bCs/>
                <w:sz w:val="18"/>
                <w:szCs w:val="18"/>
              </w:rPr>
              <w:t>998.53</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220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2152" w:type="dxa"/>
            <w:gridSpan w:val="2"/>
            <w:tcBorders>
              <w:top w:val="single" w:sz="4" w:space="0" w:color="auto"/>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b/>
                <w:sz w:val="18"/>
                <w:szCs w:val="18"/>
              </w:rPr>
            </w:pPr>
            <w:r w:rsidRPr="00712F26">
              <w:rPr>
                <w:rFonts w:eastAsia="Times New Roman" w:cstheme="minorHAnsi"/>
                <w:b/>
                <w:sz w:val="18"/>
                <w:szCs w:val="18"/>
              </w:rPr>
              <w:t>Actuals</w:t>
            </w:r>
          </w:p>
        </w:tc>
        <w:tc>
          <w:tcPr>
            <w:tcW w:w="2952" w:type="dxa"/>
            <w:gridSpan w:val="3"/>
            <w:tcBorders>
              <w:top w:val="single" w:sz="4" w:space="0" w:color="auto"/>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b/>
                <w:sz w:val="18"/>
                <w:szCs w:val="18"/>
              </w:rPr>
            </w:pPr>
            <w:r w:rsidRPr="00712F26">
              <w:rPr>
                <w:rFonts w:eastAsia="Times New Roman" w:cstheme="minorHAnsi"/>
                <w:b/>
                <w:sz w:val="18"/>
                <w:szCs w:val="18"/>
              </w:rPr>
              <w:t>As per Mid Tem Review</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220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2018-19</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30.09.2019</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2019-20</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2020-21</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center"/>
              <w:rPr>
                <w:rFonts w:eastAsia="Times New Roman" w:cstheme="minorHAnsi"/>
                <w:sz w:val="18"/>
                <w:szCs w:val="18"/>
              </w:rPr>
            </w:pPr>
            <w:r w:rsidRPr="00712F26">
              <w:rPr>
                <w:rFonts w:eastAsia="Times New Roman" w:cstheme="minorHAnsi"/>
                <w:sz w:val="18"/>
                <w:szCs w:val="18"/>
              </w:rPr>
              <w:t>2021-22</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r w:rsidR="002C0E3E" w:rsidRPr="00712F26">
              <w:rPr>
                <w:rFonts w:eastAsia="Times New Roman" w:cstheme="minorHAnsi"/>
                <w:sz w:val="18"/>
                <w:szCs w:val="18"/>
              </w:rPr>
              <w:t>1</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Total ARR</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14782.80</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7909.70</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F870D0" w:rsidP="00712F26">
            <w:pPr>
              <w:spacing w:after="0" w:line="240" w:lineRule="auto"/>
              <w:jc w:val="right"/>
              <w:rPr>
                <w:rFonts w:eastAsia="Times New Roman" w:cstheme="minorHAnsi"/>
                <w:sz w:val="18"/>
                <w:szCs w:val="18"/>
              </w:rPr>
            </w:pPr>
            <w:r>
              <w:rPr>
                <w:rFonts w:eastAsia="Times New Roman" w:cstheme="minorHAnsi"/>
                <w:sz w:val="18"/>
                <w:szCs w:val="18"/>
              </w:rPr>
              <w:t>15033.50</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712F26" w:rsidP="00F870D0">
            <w:pPr>
              <w:spacing w:after="0" w:line="240" w:lineRule="auto"/>
              <w:jc w:val="right"/>
              <w:rPr>
                <w:rFonts w:eastAsia="Times New Roman" w:cstheme="minorHAnsi"/>
                <w:sz w:val="18"/>
                <w:szCs w:val="18"/>
              </w:rPr>
            </w:pPr>
            <w:r w:rsidRPr="00712F26">
              <w:rPr>
                <w:rFonts w:eastAsia="Times New Roman" w:cstheme="minorHAnsi"/>
                <w:sz w:val="18"/>
                <w:szCs w:val="18"/>
              </w:rPr>
              <w:t>16586.</w:t>
            </w:r>
            <w:r w:rsidR="00F870D0">
              <w:rPr>
                <w:rFonts w:eastAsia="Times New Roman" w:cstheme="minorHAnsi"/>
                <w:sz w:val="18"/>
                <w:szCs w:val="18"/>
              </w:rPr>
              <w:t>20</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712F26" w:rsidP="00F870D0">
            <w:pPr>
              <w:spacing w:after="0" w:line="240" w:lineRule="auto"/>
              <w:jc w:val="right"/>
              <w:rPr>
                <w:rFonts w:eastAsia="Times New Roman" w:cstheme="minorHAnsi"/>
                <w:sz w:val="18"/>
                <w:szCs w:val="18"/>
              </w:rPr>
            </w:pPr>
            <w:r w:rsidRPr="00712F26">
              <w:rPr>
                <w:rFonts w:eastAsia="Times New Roman" w:cstheme="minorHAnsi"/>
                <w:sz w:val="18"/>
                <w:szCs w:val="18"/>
              </w:rPr>
              <w:t>17</w:t>
            </w:r>
            <w:r w:rsidR="00F870D0">
              <w:rPr>
                <w:rFonts w:eastAsia="Times New Roman" w:cstheme="minorHAnsi"/>
                <w:sz w:val="18"/>
                <w:szCs w:val="18"/>
              </w:rPr>
              <w:t>866.20</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2C0E3E" w:rsidP="001534A7">
            <w:pPr>
              <w:spacing w:after="0" w:line="240" w:lineRule="auto"/>
              <w:rPr>
                <w:rFonts w:eastAsia="Times New Roman" w:cstheme="minorHAnsi"/>
                <w:sz w:val="18"/>
                <w:szCs w:val="18"/>
              </w:rPr>
            </w:pPr>
            <w:r w:rsidRPr="00712F26">
              <w:rPr>
                <w:rFonts w:eastAsia="Times New Roman" w:cstheme="minorHAnsi"/>
                <w:sz w:val="18"/>
                <w:szCs w:val="18"/>
              </w:rPr>
              <w:t>2</w:t>
            </w:r>
            <w:r w:rsidR="001534A7" w:rsidRPr="00712F26">
              <w:rPr>
                <w:rFonts w:eastAsia="Times New Roman" w:cstheme="minorHAnsi"/>
                <w:sz w:val="18"/>
                <w:szCs w:val="18"/>
              </w:rPr>
              <w:t> </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4D31E3">
            <w:pPr>
              <w:spacing w:after="0" w:line="240" w:lineRule="auto"/>
              <w:rPr>
                <w:rFonts w:eastAsia="Times New Roman" w:cstheme="minorHAnsi"/>
                <w:sz w:val="18"/>
                <w:szCs w:val="18"/>
              </w:rPr>
            </w:pPr>
            <w:r w:rsidRPr="00712F26">
              <w:rPr>
                <w:rFonts w:eastAsia="Times New Roman" w:cstheme="minorHAnsi"/>
                <w:sz w:val="18"/>
                <w:szCs w:val="18"/>
              </w:rPr>
              <w:t>Total ERC</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14002.94</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sz w:val="18"/>
                <w:szCs w:val="18"/>
              </w:rPr>
            </w:pPr>
            <w:r w:rsidRPr="00712F26">
              <w:rPr>
                <w:rFonts w:eastAsia="Times New Roman" w:cstheme="minorHAnsi"/>
                <w:sz w:val="18"/>
                <w:szCs w:val="18"/>
              </w:rPr>
              <w:t>7343.13</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712F26" w:rsidP="00F870D0">
            <w:pPr>
              <w:spacing w:after="0" w:line="240" w:lineRule="auto"/>
              <w:jc w:val="right"/>
              <w:rPr>
                <w:rFonts w:eastAsia="Times New Roman" w:cstheme="minorHAnsi"/>
                <w:sz w:val="18"/>
                <w:szCs w:val="18"/>
              </w:rPr>
            </w:pPr>
            <w:r w:rsidRPr="00712F26">
              <w:rPr>
                <w:rFonts w:eastAsia="Times New Roman" w:cstheme="minorHAnsi"/>
                <w:sz w:val="18"/>
                <w:szCs w:val="18"/>
              </w:rPr>
              <w:t>144</w:t>
            </w:r>
            <w:r w:rsidR="00F870D0">
              <w:rPr>
                <w:rFonts w:eastAsia="Times New Roman" w:cstheme="minorHAnsi"/>
                <w:sz w:val="18"/>
                <w:szCs w:val="18"/>
              </w:rPr>
              <w:t>47.95</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712F26" w:rsidP="00F870D0">
            <w:pPr>
              <w:spacing w:after="0" w:line="240" w:lineRule="auto"/>
              <w:jc w:val="right"/>
              <w:rPr>
                <w:rFonts w:eastAsia="Times New Roman" w:cstheme="minorHAnsi"/>
                <w:sz w:val="18"/>
                <w:szCs w:val="18"/>
              </w:rPr>
            </w:pPr>
            <w:r w:rsidRPr="00712F26">
              <w:rPr>
                <w:rFonts w:eastAsia="Times New Roman" w:cstheme="minorHAnsi"/>
                <w:sz w:val="18"/>
                <w:szCs w:val="18"/>
              </w:rPr>
              <w:t>15</w:t>
            </w:r>
            <w:r w:rsidR="00F870D0">
              <w:rPr>
                <w:rFonts w:eastAsia="Times New Roman" w:cstheme="minorHAnsi"/>
                <w:sz w:val="18"/>
                <w:szCs w:val="18"/>
              </w:rPr>
              <w:t>892.34</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F870D0" w:rsidP="001534A7">
            <w:pPr>
              <w:spacing w:after="0" w:line="240" w:lineRule="auto"/>
              <w:jc w:val="right"/>
              <w:rPr>
                <w:rFonts w:eastAsia="Times New Roman" w:cstheme="minorHAnsi"/>
                <w:sz w:val="18"/>
                <w:szCs w:val="18"/>
              </w:rPr>
            </w:pPr>
            <w:r>
              <w:rPr>
                <w:rFonts w:eastAsia="Times New Roman" w:cstheme="minorHAnsi"/>
                <w:sz w:val="18"/>
                <w:szCs w:val="18"/>
              </w:rPr>
              <w:t>16727.17</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r>
      <w:tr w:rsidR="001534A7" w:rsidRPr="00712F26" w:rsidTr="00F91481">
        <w:trPr>
          <w:trHeight w:val="300"/>
        </w:trPr>
        <w:tc>
          <w:tcPr>
            <w:tcW w:w="428" w:type="dxa"/>
            <w:tcBorders>
              <w:top w:val="nil"/>
              <w:left w:val="single" w:sz="4" w:space="0" w:color="auto"/>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r w:rsidR="002C0E3E" w:rsidRPr="00712F26">
              <w:rPr>
                <w:rFonts w:eastAsia="Times New Roman" w:cstheme="minorHAnsi"/>
                <w:sz w:val="18"/>
                <w:szCs w:val="18"/>
              </w:rPr>
              <w:t>3</w:t>
            </w:r>
          </w:p>
        </w:tc>
        <w:tc>
          <w:tcPr>
            <w:tcW w:w="2206" w:type="dxa"/>
            <w:tcBorders>
              <w:top w:val="nil"/>
              <w:left w:val="nil"/>
              <w:bottom w:val="single" w:sz="4" w:space="0" w:color="auto"/>
              <w:right w:val="single" w:sz="4" w:space="0" w:color="auto"/>
            </w:tcBorders>
            <w:shd w:val="clear" w:color="auto" w:fill="auto"/>
            <w:vAlign w:val="bottom"/>
            <w:hideMark/>
          </w:tcPr>
          <w:p w:rsidR="001534A7" w:rsidRPr="00712F26" w:rsidRDefault="001534A7" w:rsidP="001534A7">
            <w:pPr>
              <w:spacing w:after="0" w:line="240" w:lineRule="auto"/>
              <w:rPr>
                <w:rFonts w:eastAsia="Times New Roman" w:cstheme="minorHAnsi"/>
                <w:b/>
                <w:bCs/>
                <w:sz w:val="18"/>
                <w:szCs w:val="18"/>
              </w:rPr>
            </w:pPr>
            <w:r w:rsidRPr="00712F26">
              <w:rPr>
                <w:rFonts w:eastAsia="Times New Roman" w:cstheme="minorHAnsi"/>
                <w:b/>
                <w:bCs/>
                <w:sz w:val="18"/>
                <w:szCs w:val="18"/>
              </w:rPr>
              <w:t>Net Revenue Gap</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b/>
                <w:bCs/>
                <w:sz w:val="18"/>
                <w:szCs w:val="18"/>
              </w:rPr>
            </w:pPr>
            <w:r w:rsidRPr="00712F26">
              <w:rPr>
                <w:rFonts w:eastAsia="Times New Roman" w:cstheme="minorHAnsi"/>
                <w:b/>
                <w:bCs/>
                <w:sz w:val="18"/>
                <w:szCs w:val="18"/>
              </w:rPr>
              <w:t>779.86</w:t>
            </w:r>
          </w:p>
        </w:tc>
        <w:tc>
          <w:tcPr>
            <w:tcW w:w="1169"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jc w:val="right"/>
              <w:rPr>
                <w:rFonts w:eastAsia="Times New Roman" w:cstheme="minorHAnsi"/>
                <w:b/>
                <w:bCs/>
                <w:sz w:val="18"/>
                <w:szCs w:val="18"/>
              </w:rPr>
            </w:pPr>
            <w:r w:rsidRPr="00712F26">
              <w:rPr>
                <w:rFonts w:eastAsia="Times New Roman" w:cstheme="minorHAnsi"/>
                <w:b/>
                <w:bCs/>
                <w:sz w:val="18"/>
                <w:szCs w:val="18"/>
              </w:rPr>
              <w:t>566.57</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F870D0" w:rsidP="00712F26">
            <w:pPr>
              <w:spacing w:after="0" w:line="240" w:lineRule="auto"/>
              <w:jc w:val="right"/>
              <w:rPr>
                <w:rFonts w:eastAsia="Times New Roman" w:cstheme="minorHAnsi"/>
                <w:b/>
                <w:bCs/>
                <w:sz w:val="18"/>
                <w:szCs w:val="18"/>
              </w:rPr>
            </w:pPr>
            <w:r>
              <w:rPr>
                <w:rFonts w:eastAsia="Times New Roman" w:cstheme="minorHAnsi"/>
                <w:b/>
                <w:bCs/>
                <w:sz w:val="18"/>
                <w:szCs w:val="18"/>
              </w:rPr>
              <w:t>585.55</w:t>
            </w:r>
          </w:p>
        </w:tc>
        <w:tc>
          <w:tcPr>
            <w:tcW w:w="983" w:type="dxa"/>
            <w:tcBorders>
              <w:top w:val="nil"/>
              <w:left w:val="nil"/>
              <w:bottom w:val="single" w:sz="4" w:space="0" w:color="auto"/>
              <w:right w:val="single" w:sz="4" w:space="0" w:color="auto"/>
            </w:tcBorders>
            <w:shd w:val="clear" w:color="auto" w:fill="auto"/>
            <w:noWrap/>
            <w:vAlign w:val="bottom"/>
            <w:hideMark/>
          </w:tcPr>
          <w:p w:rsidR="001534A7" w:rsidRPr="00712F26" w:rsidRDefault="00F870D0" w:rsidP="00712F26">
            <w:pPr>
              <w:spacing w:after="0" w:line="240" w:lineRule="auto"/>
              <w:jc w:val="right"/>
              <w:rPr>
                <w:rFonts w:eastAsia="Times New Roman" w:cstheme="minorHAnsi"/>
                <w:b/>
                <w:bCs/>
                <w:sz w:val="18"/>
                <w:szCs w:val="18"/>
              </w:rPr>
            </w:pPr>
            <w:r>
              <w:rPr>
                <w:rFonts w:eastAsia="Times New Roman" w:cstheme="minorHAnsi"/>
                <w:b/>
                <w:bCs/>
                <w:sz w:val="18"/>
                <w:szCs w:val="18"/>
              </w:rPr>
              <w:t>693.86</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F870D0" w:rsidP="00712F26">
            <w:pPr>
              <w:spacing w:after="0" w:line="240" w:lineRule="auto"/>
              <w:jc w:val="right"/>
              <w:rPr>
                <w:rFonts w:eastAsia="Times New Roman" w:cstheme="minorHAnsi"/>
                <w:b/>
                <w:bCs/>
                <w:sz w:val="18"/>
                <w:szCs w:val="18"/>
              </w:rPr>
            </w:pPr>
            <w:r>
              <w:rPr>
                <w:rFonts w:eastAsia="Times New Roman" w:cstheme="minorHAnsi"/>
                <w:b/>
                <w:bCs/>
                <w:sz w:val="18"/>
                <w:szCs w:val="18"/>
              </w:rPr>
              <w:t>1139.03</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c>
          <w:tcPr>
            <w:tcW w:w="986" w:type="dxa"/>
            <w:tcBorders>
              <w:top w:val="nil"/>
              <w:left w:val="nil"/>
              <w:bottom w:val="single" w:sz="4" w:space="0" w:color="auto"/>
              <w:right w:val="single" w:sz="4" w:space="0" w:color="auto"/>
            </w:tcBorders>
            <w:shd w:val="clear" w:color="auto" w:fill="auto"/>
            <w:noWrap/>
            <w:vAlign w:val="bottom"/>
            <w:hideMark/>
          </w:tcPr>
          <w:p w:rsidR="001534A7" w:rsidRPr="00712F26" w:rsidRDefault="001534A7" w:rsidP="001534A7">
            <w:pPr>
              <w:spacing w:after="0" w:line="240" w:lineRule="auto"/>
              <w:rPr>
                <w:rFonts w:eastAsia="Times New Roman" w:cstheme="minorHAnsi"/>
                <w:sz w:val="18"/>
                <w:szCs w:val="18"/>
              </w:rPr>
            </w:pPr>
            <w:r w:rsidRPr="00712F26">
              <w:rPr>
                <w:rFonts w:eastAsia="Times New Roman" w:cstheme="minorHAnsi"/>
                <w:sz w:val="18"/>
                <w:szCs w:val="18"/>
              </w:rPr>
              <w:t> </w:t>
            </w:r>
          </w:p>
        </w:tc>
      </w:tr>
    </w:tbl>
    <w:p w:rsidR="004021F3" w:rsidRDefault="004021F3" w:rsidP="00213B26">
      <w:pPr>
        <w:pStyle w:val="ListParagraph"/>
        <w:spacing w:after="0"/>
        <w:rPr>
          <w:rFonts w:cstheme="minorHAnsi"/>
        </w:rPr>
      </w:pPr>
    </w:p>
    <w:p w:rsidR="00FD2E06" w:rsidRPr="00990625" w:rsidRDefault="00FD2E06" w:rsidP="00FD2E06">
      <w:pPr>
        <w:pStyle w:val="BodyText"/>
        <w:shd w:val="clear" w:color="auto" w:fill="1F497D" w:themeFill="text2"/>
        <w:spacing w:after="0" w:line="240" w:lineRule="auto"/>
        <w:jc w:val="center"/>
        <w:rPr>
          <w:rFonts w:cstheme="minorHAnsi"/>
          <w:b/>
          <w:color w:val="FFFFFF" w:themeColor="background1"/>
          <w:sz w:val="32"/>
          <w:szCs w:val="32"/>
        </w:rPr>
      </w:pPr>
      <w:r w:rsidRPr="00990625">
        <w:rPr>
          <w:rFonts w:cstheme="minorHAnsi"/>
          <w:b/>
          <w:color w:val="FFFFFF" w:themeColor="background1"/>
          <w:sz w:val="32"/>
          <w:szCs w:val="32"/>
        </w:rPr>
        <w:t>Prayer</w:t>
      </w:r>
    </w:p>
    <w:p w:rsidR="00FD2E06" w:rsidRPr="00990625" w:rsidRDefault="00FD2E06" w:rsidP="00FD2E06">
      <w:pPr>
        <w:pStyle w:val="BodyText"/>
        <w:spacing w:after="0" w:line="240" w:lineRule="auto"/>
        <w:rPr>
          <w:rFonts w:cstheme="minorHAnsi"/>
          <w:b/>
          <w:color w:val="FFFFFF" w:themeColor="background1"/>
          <w:sz w:val="32"/>
          <w:szCs w:val="32"/>
        </w:rPr>
      </w:pPr>
    </w:p>
    <w:p w:rsidR="00FD2E06" w:rsidRPr="00CB705A" w:rsidRDefault="00FD2E06" w:rsidP="00FD2E06">
      <w:pPr>
        <w:pStyle w:val="BodyText"/>
        <w:spacing w:after="0"/>
        <w:rPr>
          <w:rFonts w:cstheme="minorHAnsi"/>
          <w:bCs/>
        </w:rPr>
      </w:pPr>
      <w:r w:rsidRPr="00CB705A">
        <w:rPr>
          <w:rFonts w:cstheme="minorHAnsi"/>
          <w:bCs/>
        </w:rPr>
        <w:t>KSEBL humbly requests before the Hon Commission that:</w:t>
      </w:r>
    </w:p>
    <w:p w:rsidR="00FD2E06" w:rsidRPr="00CB705A" w:rsidRDefault="00FD2E06" w:rsidP="00FD2E06">
      <w:pPr>
        <w:pStyle w:val="BodyText"/>
        <w:spacing w:after="0"/>
        <w:rPr>
          <w:rFonts w:cstheme="minorHAnsi"/>
          <w:bCs/>
        </w:rPr>
      </w:pPr>
    </w:p>
    <w:p w:rsidR="003F1174" w:rsidRDefault="003F1174" w:rsidP="00FD2E06">
      <w:pPr>
        <w:pStyle w:val="BodyText"/>
        <w:numPr>
          <w:ilvl w:val="2"/>
          <w:numId w:val="17"/>
        </w:numPr>
        <w:tabs>
          <w:tab w:val="clear" w:pos="1440"/>
          <w:tab w:val="num" w:pos="720"/>
          <w:tab w:val="left" w:pos="900"/>
        </w:tabs>
        <w:spacing w:after="0"/>
        <w:ind w:left="720"/>
        <w:jc w:val="both"/>
        <w:rPr>
          <w:rFonts w:cstheme="minorHAnsi"/>
        </w:rPr>
      </w:pPr>
      <w:r w:rsidRPr="00CB705A">
        <w:rPr>
          <w:rFonts w:cstheme="minorHAnsi"/>
        </w:rPr>
        <w:t>Truing up of Expenses and Revenue as per the Audited Accounts  of KSEBL for the year 201</w:t>
      </w:r>
      <w:r>
        <w:rPr>
          <w:rFonts w:cstheme="minorHAnsi"/>
        </w:rPr>
        <w:t>8</w:t>
      </w:r>
      <w:r w:rsidRPr="00CB705A">
        <w:rPr>
          <w:rFonts w:cstheme="minorHAnsi"/>
        </w:rPr>
        <w:t>-1</w:t>
      </w:r>
      <w:r>
        <w:rPr>
          <w:rFonts w:cstheme="minorHAnsi"/>
        </w:rPr>
        <w:t>9</w:t>
      </w:r>
      <w:r w:rsidRPr="00CB705A">
        <w:rPr>
          <w:rFonts w:cstheme="minorHAnsi"/>
        </w:rPr>
        <w:t xml:space="preserve"> and explained in this petition </w:t>
      </w:r>
      <w:r>
        <w:rPr>
          <w:rFonts w:cstheme="minorHAnsi"/>
        </w:rPr>
        <w:t xml:space="preserve">in chapters </w:t>
      </w:r>
      <w:r w:rsidR="00945470">
        <w:rPr>
          <w:rFonts w:cstheme="minorHAnsi"/>
        </w:rPr>
        <w:t xml:space="preserve">1 to 6 </w:t>
      </w:r>
      <w:r w:rsidRPr="00CB705A">
        <w:rPr>
          <w:rFonts w:cstheme="minorHAnsi"/>
        </w:rPr>
        <w:t>may kindly be approved,</w:t>
      </w:r>
    </w:p>
    <w:p w:rsidR="00FD2E06" w:rsidRPr="00CB705A" w:rsidRDefault="00FD2E06" w:rsidP="00FD2E06">
      <w:pPr>
        <w:pStyle w:val="BodyText"/>
        <w:numPr>
          <w:ilvl w:val="2"/>
          <w:numId w:val="17"/>
        </w:numPr>
        <w:tabs>
          <w:tab w:val="clear" w:pos="1440"/>
          <w:tab w:val="num" w:pos="720"/>
          <w:tab w:val="left" w:pos="900"/>
        </w:tabs>
        <w:spacing w:after="0"/>
        <w:ind w:left="720"/>
        <w:jc w:val="both"/>
        <w:rPr>
          <w:rFonts w:cstheme="minorHAnsi"/>
        </w:rPr>
      </w:pPr>
      <w:r>
        <w:rPr>
          <w:rFonts w:cstheme="minorHAnsi"/>
        </w:rPr>
        <w:t>Revised projection of</w:t>
      </w:r>
      <w:r w:rsidRPr="00CB705A">
        <w:rPr>
          <w:rFonts w:cstheme="minorHAnsi"/>
        </w:rPr>
        <w:t xml:space="preserve"> Expenses and Revenue of KSEBL for the </w:t>
      </w:r>
      <w:r>
        <w:rPr>
          <w:rFonts w:cstheme="minorHAnsi"/>
        </w:rPr>
        <w:t>remaining years of the contro</w:t>
      </w:r>
      <w:r w:rsidR="00945470">
        <w:rPr>
          <w:rFonts w:cstheme="minorHAnsi"/>
        </w:rPr>
        <w:t>l</w:t>
      </w:r>
      <w:r>
        <w:rPr>
          <w:rFonts w:cstheme="minorHAnsi"/>
        </w:rPr>
        <w:t xml:space="preserve"> period from 2019-20 to 2021-22</w:t>
      </w:r>
      <w:r w:rsidRPr="00CB705A">
        <w:rPr>
          <w:rFonts w:cstheme="minorHAnsi"/>
        </w:rPr>
        <w:t xml:space="preserve"> </w:t>
      </w:r>
      <w:r w:rsidR="00945470">
        <w:rPr>
          <w:rFonts w:cstheme="minorHAnsi"/>
        </w:rPr>
        <w:t xml:space="preserve">along with the revised CIP </w:t>
      </w:r>
      <w:r>
        <w:rPr>
          <w:rFonts w:cstheme="minorHAnsi"/>
        </w:rPr>
        <w:t>as</w:t>
      </w:r>
      <w:r w:rsidRPr="00CB705A">
        <w:rPr>
          <w:rFonts w:cstheme="minorHAnsi"/>
        </w:rPr>
        <w:t xml:space="preserve"> explained in this petition </w:t>
      </w:r>
      <w:r w:rsidR="00945470">
        <w:rPr>
          <w:rFonts w:cstheme="minorHAnsi"/>
        </w:rPr>
        <w:t xml:space="preserve">in chapters 7 to 12 </w:t>
      </w:r>
      <w:r w:rsidRPr="00CB705A">
        <w:rPr>
          <w:rFonts w:cstheme="minorHAnsi"/>
        </w:rPr>
        <w:t>may kindly be approved, in view of the care and caution taken by the Board for carrying out the functions of the Board as a public utility  as per the statutory provisions under the Electricity Act, 2003 and also as per the directions, orders and regulations  issued by the Hon Commission, policies and directions issued by the State and Central Government and other statutory bodies within the provisions of the Electricity Act-2003.</w:t>
      </w:r>
    </w:p>
    <w:p w:rsidR="00FD2E06" w:rsidRPr="00CB705A" w:rsidRDefault="00FD2E06" w:rsidP="00FD2E06">
      <w:pPr>
        <w:pStyle w:val="BodyText"/>
        <w:tabs>
          <w:tab w:val="left" w:pos="900"/>
        </w:tabs>
        <w:spacing w:after="0" w:line="240" w:lineRule="auto"/>
        <w:ind w:left="720"/>
        <w:jc w:val="both"/>
        <w:rPr>
          <w:rFonts w:cstheme="minorHAnsi"/>
        </w:rPr>
      </w:pPr>
    </w:p>
    <w:p w:rsidR="00FD2E06" w:rsidRPr="00CB705A" w:rsidRDefault="00FD2E06" w:rsidP="00FD2E06">
      <w:pPr>
        <w:pStyle w:val="BodyText"/>
        <w:numPr>
          <w:ilvl w:val="2"/>
          <w:numId w:val="17"/>
        </w:numPr>
        <w:tabs>
          <w:tab w:val="clear" w:pos="1440"/>
          <w:tab w:val="num" w:pos="720"/>
          <w:tab w:val="left" w:pos="900"/>
        </w:tabs>
        <w:spacing w:after="0" w:line="240" w:lineRule="auto"/>
        <w:ind w:left="720"/>
        <w:jc w:val="both"/>
        <w:rPr>
          <w:rFonts w:cstheme="minorHAnsi"/>
        </w:rPr>
      </w:pPr>
      <w:r w:rsidRPr="00CB705A">
        <w:rPr>
          <w:rFonts w:cstheme="minorHAnsi"/>
        </w:rPr>
        <w:t>The revenue gap as per the petition may be accounted as regulatory asset or any other appropriate means deemed fit by the Hon Commission according to the provisions of law.</w:t>
      </w:r>
    </w:p>
    <w:p w:rsidR="00FD2E06" w:rsidRPr="00CB705A" w:rsidRDefault="00FD2E06" w:rsidP="00FD2E06">
      <w:pPr>
        <w:pStyle w:val="BodyText2"/>
        <w:spacing w:after="0" w:line="240" w:lineRule="auto"/>
        <w:jc w:val="right"/>
        <w:rPr>
          <w:rFonts w:cstheme="minorHAnsi"/>
          <w:b/>
        </w:rPr>
      </w:pPr>
    </w:p>
    <w:p w:rsidR="00FD2E06" w:rsidRPr="00CB705A" w:rsidRDefault="00FD2E06" w:rsidP="00FD2E06">
      <w:pPr>
        <w:pStyle w:val="BodyText2"/>
        <w:spacing w:after="0" w:line="240" w:lineRule="auto"/>
        <w:jc w:val="right"/>
        <w:rPr>
          <w:rFonts w:cstheme="minorHAnsi"/>
          <w:b/>
        </w:rPr>
      </w:pPr>
    </w:p>
    <w:p w:rsidR="00FD2E06" w:rsidRPr="00CB705A" w:rsidRDefault="00FD2E06" w:rsidP="00FD2E06">
      <w:pPr>
        <w:pStyle w:val="BodyText2"/>
        <w:spacing w:after="0" w:line="240" w:lineRule="auto"/>
        <w:jc w:val="right"/>
        <w:rPr>
          <w:rFonts w:cstheme="minorHAnsi"/>
        </w:rPr>
      </w:pPr>
      <w:r w:rsidRPr="00CB705A">
        <w:rPr>
          <w:rFonts w:cstheme="minorHAnsi"/>
        </w:rPr>
        <w:t>On Behalf of KSEB limited</w:t>
      </w:r>
    </w:p>
    <w:p w:rsidR="00FD2E06" w:rsidRPr="00CB705A" w:rsidRDefault="00FD2E06" w:rsidP="00FD2E06">
      <w:pPr>
        <w:pStyle w:val="BodyText2"/>
        <w:spacing w:after="0" w:line="240" w:lineRule="auto"/>
        <w:jc w:val="right"/>
        <w:rPr>
          <w:rFonts w:cstheme="minorHAnsi"/>
          <w:b/>
        </w:rPr>
      </w:pPr>
    </w:p>
    <w:p w:rsidR="00FD2E06" w:rsidRDefault="00FD2E06" w:rsidP="00FD2E06">
      <w:pPr>
        <w:pStyle w:val="BodyText2"/>
        <w:spacing w:after="0" w:line="240" w:lineRule="auto"/>
        <w:jc w:val="right"/>
        <w:rPr>
          <w:rFonts w:cstheme="minorHAnsi"/>
          <w:b/>
        </w:rPr>
      </w:pPr>
    </w:p>
    <w:p w:rsidR="00FD2E06" w:rsidRPr="00CB705A" w:rsidRDefault="00FD2E06" w:rsidP="00FD2E06">
      <w:pPr>
        <w:pStyle w:val="BodyText2"/>
        <w:spacing w:after="0" w:line="240" w:lineRule="auto"/>
        <w:jc w:val="right"/>
        <w:rPr>
          <w:rFonts w:cstheme="minorHAnsi"/>
          <w:b/>
        </w:rPr>
      </w:pPr>
    </w:p>
    <w:p w:rsidR="00FD2E06" w:rsidRPr="00CB705A" w:rsidRDefault="00FD2E06" w:rsidP="00FD2E06">
      <w:pPr>
        <w:pStyle w:val="BodyText2"/>
        <w:spacing w:after="0" w:line="240" w:lineRule="auto"/>
        <w:jc w:val="right"/>
        <w:rPr>
          <w:rFonts w:cstheme="minorHAnsi"/>
          <w:b/>
        </w:rPr>
      </w:pPr>
      <w:r w:rsidRPr="00CB705A">
        <w:rPr>
          <w:rFonts w:cstheme="minorHAnsi"/>
          <w:b/>
        </w:rPr>
        <w:t xml:space="preserve">Deputy Chief Engineer (Commercial &amp; Planning) </w:t>
      </w:r>
    </w:p>
    <w:p w:rsidR="00FD2E06" w:rsidRPr="00CB705A" w:rsidRDefault="00FD2E06" w:rsidP="00FD2E06">
      <w:pPr>
        <w:pStyle w:val="BodyText2"/>
        <w:spacing w:after="0" w:line="240" w:lineRule="auto"/>
        <w:jc w:val="right"/>
        <w:rPr>
          <w:rFonts w:cstheme="minorHAnsi"/>
          <w:b/>
        </w:rPr>
      </w:pPr>
      <w:r w:rsidRPr="00CB705A">
        <w:rPr>
          <w:rFonts w:cstheme="minorHAnsi"/>
          <w:b/>
        </w:rPr>
        <w:t>With full powers of Chief Engineer</w:t>
      </w:r>
    </w:p>
    <w:p w:rsidR="00E66096" w:rsidRPr="00E66096" w:rsidRDefault="00E66096" w:rsidP="00882CAE">
      <w:pPr>
        <w:pStyle w:val="BodyText2"/>
        <w:spacing w:after="0" w:line="276" w:lineRule="auto"/>
        <w:jc w:val="center"/>
        <w:rPr>
          <w:rFonts w:cstheme="minorHAnsi"/>
        </w:rPr>
      </w:pPr>
      <w:r w:rsidRPr="00E66096">
        <w:rPr>
          <w:rFonts w:cstheme="minorHAnsi"/>
        </w:rPr>
        <w:t>--------------------------------------------------</w:t>
      </w:r>
    </w:p>
    <w:p w:rsidR="002F54AD" w:rsidRDefault="002F54AD" w:rsidP="00882CAE">
      <w:pPr>
        <w:rPr>
          <w:rFonts w:cstheme="minorHAnsi"/>
        </w:rPr>
      </w:pPr>
    </w:p>
    <w:p w:rsidR="002F54AD" w:rsidRDefault="002F54AD" w:rsidP="00882CAE">
      <w:pPr>
        <w:rPr>
          <w:rFonts w:cstheme="minorHAnsi"/>
        </w:rPr>
      </w:pPr>
    </w:p>
    <w:p w:rsidR="002F54AD" w:rsidRDefault="002F54AD" w:rsidP="00882CAE">
      <w:pPr>
        <w:rPr>
          <w:rFonts w:cstheme="minorHAnsi"/>
        </w:rPr>
      </w:pPr>
    </w:p>
    <w:p w:rsidR="00E66096" w:rsidRPr="00E66096" w:rsidRDefault="00E66096" w:rsidP="00882CAE">
      <w:pPr>
        <w:rPr>
          <w:rFonts w:cstheme="minorHAnsi"/>
          <w:lang w:val="en-IN" w:eastAsia="en-IN"/>
        </w:rPr>
      </w:pPr>
      <w:r w:rsidRPr="00E66096">
        <w:rPr>
          <w:rFonts w:cstheme="minorHAnsi"/>
        </w:rPr>
        <w:br w:type="page"/>
      </w:r>
    </w:p>
    <w:p w:rsidR="00E66096" w:rsidRDefault="00E66096" w:rsidP="002347D7">
      <w:pPr>
        <w:pStyle w:val="BodyText2"/>
        <w:shd w:val="clear" w:color="auto" w:fill="1F497D" w:themeFill="text2"/>
        <w:spacing w:after="0" w:line="240" w:lineRule="auto"/>
        <w:jc w:val="center"/>
        <w:rPr>
          <w:rFonts w:cstheme="minorHAnsi"/>
          <w:b/>
          <w:bCs/>
          <w:color w:val="FFFFFF" w:themeColor="background1"/>
          <w:sz w:val="24"/>
          <w:szCs w:val="24"/>
        </w:rPr>
        <w:sectPr w:rsidR="00E66096" w:rsidSect="00E66096">
          <w:footerReference w:type="default" r:id="rId8"/>
          <w:pgSz w:w="12240" w:h="15840"/>
          <w:pgMar w:top="1440" w:right="1440" w:bottom="1440" w:left="1440" w:header="709" w:footer="709" w:gutter="0"/>
          <w:cols w:space="708"/>
          <w:docGrid w:linePitch="360"/>
        </w:sectPr>
      </w:pPr>
    </w:p>
    <w:p w:rsidR="00261716" w:rsidRPr="00A119B5" w:rsidRDefault="00261716" w:rsidP="00261716">
      <w:pPr>
        <w:pStyle w:val="BodyText2"/>
        <w:spacing w:after="0" w:line="240" w:lineRule="auto"/>
        <w:jc w:val="center"/>
        <w:rPr>
          <w:rFonts w:cstheme="minorHAnsi"/>
          <w:b/>
          <w:bCs/>
          <w:sz w:val="24"/>
          <w:szCs w:val="24"/>
        </w:rPr>
      </w:pPr>
      <w:r w:rsidRPr="00A119B5">
        <w:rPr>
          <w:rFonts w:cstheme="minorHAnsi"/>
          <w:b/>
          <w:bCs/>
          <w:sz w:val="24"/>
          <w:szCs w:val="24"/>
        </w:rPr>
        <w:lastRenderedPageBreak/>
        <w:t>APPENDICES</w:t>
      </w:r>
    </w:p>
    <w:p w:rsidR="00261716" w:rsidRDefault="00261716" w:rsidP="00A119B5">
      <w:pPr>
        <w:pStyle w:val="BodyText2"/>
        <w:spacing w:after="0" w:line="240" w:lineRule="auto"/>
        <w:jc w:val="center"/>
        <w:rPr>
          <w:rFonts w:cstheme="minorHAnsi"/>
          <w:b/>
          <w:bCs/>
          <w:sz w:val="24"/>
          <w:szCs w:val="24"/>
        </w:rPr>
      </w:pPr>
    </w:p>
    <w:tbl>
      <w:tblPr>
        <w:tblW w:w="12340" w:type="dxa"/>
        <w:tblInd w:w="93" w:type="dxa"/>
        <w:tblLook w:val="04A0"/>
      </w:tblPr>
      <w:tblGrid>
        <w:gridCol w:w="598"/>
        <w:gridCol w:w="812"/>
        <w:gridCol w:w="812"/>
        <w:gridCol w:w="812"/>
        <w:gridCol w:w="812"/>
        <w:gridCol w:w="903"/>
        <w:gridCol w:w="812"/>
        <w:gridCol w:w="812"/>
        <w:gridCol w:w="812"/>
        <w:gridCol w:w="812"/>
        <w:gridCol w:w="812"/>
        <w:gridCol w:w="812"/>
        <w:gridCol w:w="812"/>
        <w:gridCol w:w="812"/>
        <w:gridCol w:w="812"/>
        <w:gridCol w:w="812"/>
      </w:tblGrid>
      <w:tr w:rsidR="002F54AD" w:rsidRPr="002F54AD" w:rsidTr="002F54AD">
        <w:trPr>
          <w:trHeight w:val="240"/>
        </w:trPr>
        <w:tc>
          <w:tcPr>
            <w:tcW w:w="12340"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4AD" w:rsidRPr="002F54AD" w:rsidRDefault="00261716" w:rsidP="002F54AD">
            <w:pPr>
              <w:spacing w:after="0" w:line="240" w:lineRule="auto"/>
              <w:jc w:val="center"/>
              <w:rPr>
                <w:rFonts w:ascii="Calibri" w:eastAsia="Times New Roman" w:hAnsi="Calibri" w:cs="Calibri"/>
                <w:b/>
                <w:bCs/>
                <w:color w:val="000000"/>
                <w:sz w:val="18"/>
                <w:szCs w:val="18"/>
              </w:rPr>
            </w:pPr>
            <w:r w:rsidRPr="00A119B5">
              <w:rPr>
                <w:rFonts w:eastAsia="Times New Roman" w:cstheme="minorHAnsi"/>
                <w:b/>
                <w:bCs/>
                <w:sz w:val="18"/>
                <w:szCs w:val="18"/>
              </w:rPr>
              <w:t>Appendix 1</w:t>
            </w:r>
            <w:r w:rsidR="002F54AD" w:rsidRPr="002F54AD">
              <w:rPr>
                <w:rFonts w:ascii="Calibri" w:eastAsia="Times New Roman" w:hAnsi="Calibri" w:cs="Calibri"/>
                <w:b/>
                <w:bCs/>
                <w:color w:val="000000"/>
                <w:sz w:val="18"/>
                <w:szCs w:val="18"/>
              </w:rPr>
              <w:t xml:space="preserve"> Summary of GFA addition </w:t>
            </w:r>
            <w:r w:rsidR="009C1FCD" w:rsidRPr="002F54AD">
              <w:rPr>
                <w:rFonts w:ascii="Calibri" w:eastAsia="Times New Roman" w:hAnsi="Calibri" w:cs="Calibri"/>
                <w:b/>
                <w:bCs/>
                <w:color w:val="000000"/>
                <w:sz w:val="18"/>
                <w:szCs w:val="18"/>
              </w:rPr>
              <w:t>proposed</w:t>
            </w:r>
            <w:r w:rsidR="00410C72">
              <w:rPr>
                <w:rFonts w:ascii="Calibri" w:eastAsia="Times New Roman" w:hAnsi="Calibri" w:cs="Calibri"/>
                <w:b/>
                <w:bCs/>
                <w:color w:val="000000"/>
                <w:sz w:val="18"/>
                <w:szCs w:val="18"/>
              </w:rPr>
              <w:t xml:space="preserve"> in MYT petition</w:t>
            </w:r>
            <w:r w:rsidR="002F54AD" w:rsidRPr="002F54AD">
              <w:rPr>
                <w:rFonts w:ascii="Calibri" w:eastAsia="Times New Roman" w:hAnsi="Calibri" w:cs="Calibri"/>
                <w:b/>
                <w:bCs/>
                <w:color w:val="000000"/>
                <w:sz w:val="18"/>
                <w:szCs w:val="18"/>
              </w:rPr>
              <w:t xml:space="preserve">, provisionally approved and </w:t>
            </w:r>
            <w:r w:rsidR="009C1FCD" w:rsidRPr="002F54AD">
              <w:rPr>
                <w:rFonts w:ascii="Calibri" w:eastAsia="Times New Roman" w:hAnsi="Calibri" w:cs="Calibri"/>
                <w:b/>
                <w:bCs/>
                <w:color w:val="000000"/>
                <w:sz w:val="18"/>
                <w:szCs w:val="18"/>
              </w:rPr>
              <w:t>disallowance</w:t>
            </w:r>
            <w:r w:rsidR="002F54AD" w:rsidRPr="002F54AD">
              <w:rPr>
                <w:rFonts w:ascii="Calibri" w:eastAsia="Times New Roman" w:hAnsi="Calibri" w:cs="Calibri"/>
                <w:b/>
                <w:bCs/>
                <w:color w:val="000000"/>
                <w:sz w:val="18"/>
                <w:szCs w:val="18"/>
              </w:rPr>
              <w:t xml:space="preserve"> (Rs. Cr)</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 </w:t>
            </w:r>
          </w:p>
        </w:tc>
        <w:tc>
          <w:tcPr>
            <w:tcW w:w="3752" w:type="dxa"/>
            <w:gridSpan w:val="5"/>
            <w:tcBorders>
              <w:top w:val="single" w:sz="4" w:space="0" w:color="auto"/>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Proposed</w:t>
            </w:r>
          </w:p>
        </w:tc>
        <w:tc>
          <w:tcPr>
            <w:tcW w:w="3725" w:type="dxa"/>
            <w:gridSpan w:val="5"/>
            <w:tcBorders>
              <w:top w:val="single" w:sz="4" w:space="0" w:color="auto"/>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Approved (Provisional)</w:t>
            </w:r>
          </w:p>
        </w:tc>
        <w:tc>
          <w:tcPr>
            <w:tcW w:w="3691" w:type="dxa"/>
            <w:gridSpan w:val="5"/>
            <w:tcBorders>
              <w:top w:val="single" w:sz="4" w:space="0" w:color="auto"/>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Disallowance (provisional)</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 </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2018-19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2019-20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2020-21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2021-22</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Total</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2018-19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2019-20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2020-21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2021-22</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Total</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2018-19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2019-20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2020-21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2021-22</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Total</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G</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99.47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477.68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1008.86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665.71</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2251.72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65.79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448.07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593.59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153.76</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1261.21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33.68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29.61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415.27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511.95</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990.51</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T</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840.84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1772.05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2703.95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769.32</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6086.16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511.60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1082.11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1427.76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615.21</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3636.68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329.24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689.94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1276.19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154.11</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2449.48</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D</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2620.25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1521.74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1362.97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1270.24</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6775.20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1773.70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1242.17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831.69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627.61</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4475.17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846.55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279.57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531.28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642.63</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2300.03</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Total</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3560.56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3771.47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5075.78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2705.27</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15113.08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2351.09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2772.35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2853.04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1396.58</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9373.06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1209.47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999.12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2222.74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1308.69</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5740.02</w:t>
            </w:r>
          </w:p>
        </w:tc>
      </w:tr>
      <w:tr w:rsidR="002F54AD" w:rsidRPr="002F54AD" w:rsidTr="002F54AD">
        <w:trPr>
          <w:trHeight w:val="240"/>
        </w:trPr>
        <w:tc>
          <w:tcPr>
            <w:tcW w:w="12340" w:type="dxa"/>
            <w:gridSpan w:val="16"/>
            <w:tcBorders>
              <w:top w:val="single" w:sz="4" w:space="0" w:color="auto"/>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center"/>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Contribution &amp; Grants</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G</w:t>
            </w:r>
          </w:p>
        </w:tc>
        <w:tc>
          <w:tcPr>
            <w:tcW w:w="740"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6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5"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T</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196.60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71.37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389.58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100.00</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757.55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25.00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389.58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100.00</w:t>
            </w:r>
          </w:p>
        </w:tc>
        <w:tc>
          <w:tcPr>
            <w:tcW w:w="76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514.58</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196.60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46.37</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5"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242.97</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D</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377.92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201.69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203.71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205.74</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989.06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906.94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399.28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203.71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205.74</w:t>
            </w:r>
          </w:p>
        </w:tc>
        <w:tc>
          <w:tcPr>
            <w:tcW w:w="76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1715.67</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-529.02</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-197.59</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0.00</w:t>
            </w:r>
          </w:p>
        </w:tc>
        <w:tc>
          <w:tcPr>
            <w:tcW w:w="735"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-726.61</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Total</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574.52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273.06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593.29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305.74</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1746.61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906.94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424.28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593.29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305.74</w:t>
            </w:r>
          </w:p>
        </w:tc>
        <w:tc>
          <w:tcPr>
            <w:tcW w:w="76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2230.25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-332.42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-151.22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0.00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0.00</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-483.64</w:t>
            </w:r>
          </w:p>
        </w:tc>
      </w:tr>
      <w:tr w:rsidR="002F54AD" w:rsidRPr="002F54AD" w:rsidTr="002F54AD">
        <w:trPr>
          <w:trHeight w:val="240"/>
        </w:trPr>
        <w:tc>
          <w:tcPr>
            <w:tcW w:w="12340" w:type="dxa"/>
            <w:gridSpan w:val="16"/>
            <w:tcBorders>
              <w:top w:val="single" w:sz="4" w:space="0" w:color="auto"/>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center"/>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GFA net of consumer contribution and grants</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G</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99.47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477.68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1008.86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665.71</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2251.72</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65.79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448.07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593.59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153.76</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1261.21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33.68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29.61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415.27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511.95</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990.51</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T</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644.24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1700.68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2314.37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669.32</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5328.61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511.60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1057.11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1038.18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515.21</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3122.10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132.64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643.57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1276.19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154.11</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2206.51</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color w:val="000000"/>
                <w:sz w:val="18"/>
                <w:szCs w:val="18"/>
              </w:rPr>
            </w:pPr>
            <w:r w:rsidRPr="002F54AD">
              <w:rPr>
                <w:rFonts w:ascii="Calibri" w:eastAsia="Times New Roman" w:hAnsi="Calibri" w:cs="Calibri"/>
                <w:color w:val="000000"/>
                <w:sz w:val="18"/>
                <w:szCs w:val="18"/>
              </w:rPr>
              <w:t>SBU D</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2242.33</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1320.05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1159.26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1064.50</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5786.14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866.76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842.89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627.98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421.87</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2759.50</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1375.57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477.16</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531.28</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642.63</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color w:val="000000"/>
                <w:sz w:val="18"/>
                <w:szCs w:val="18"/>
              </w:rPr>
            </w:pPr>
            <w:r w:rsidRPr="002F54AD">
              <w:rPr>
                <w:rFonts w:ascii="Calibri" w:eastAsia="Times New Roman" w:hAnsi="Calibri" w:cs="Calibri"/>
                <w:color w:val="000000"/>
                <w:sz w:val="18"/>
                <w:szCs w:val="18"/>
              </w:rPr>
              <w:t>3026.64</w:t>
            </w:r>
          </w:p>
        </w:tc>
      </w:tr>
      <w:tr w:rsidR="002F54AD" w:rsidRPr="002F54AD" w:rsidTr="002F54AD">
        <w:trPr>
          <w:trHeight w:val="240"/>
        </w:trPr>
        <w:tc>
          <w:tcPr>
            <w:tcW w:w="1172"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Total</w:t>
            </w:r>
          </w:p>
        </w:tc>
        <w:tc>
          <w:tcPr>
            <w:tcW w:w="740"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2986.04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3498.41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4482.49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2399.53</w:t>
            </w:r>
          </w:p>
        </w:tc>
        <w:tc>
          <w:tcPr>
            <w:tcW w:w="79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13366.47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1444.15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2348.07</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2259.75</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1090.84</w:t>
            </w:r>
          </w:p>
        </w:tc>
        <w:tc>
          <w:tcPr>
            <w:tcW w:w="7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7142.81</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1541.89</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1150.34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2222.74</w:t>
            </w:r>
          </w:p>
        </w:tc>
        <w:tc>
          <w:tcPr>
            <w:tcW w:w="73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1308.69</w:t>
            </w:r>
          </w:p>
        </w:tc>
        <w:tc>
          <w:tcPr>
            <w:tcW w:w="735"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ascii="Calibri" w:eastAsia="Times New Roman" w:hAnsi="Calibri" w:cs="Calibri"/>
                <w:b/>
                <w:bCs/>
                <w:color w:val="000000"/>
                <w:sz w:val="18"/>
                <w:szCs w:val="18"/>
              </w:rPr>
            </w:pPr>
            <w:r w:rsidRPr="002F54AD">
              <w:rPr>
                <w:rFonts w:ascii="Calibri" w:eastAsia="Times New Roman" w:hAnsi="Calibri" w:cs="Calibri"/>
                <w:b/>
                <w:bCs/>
                <w:color w:val="000000"/>
                <w:sz w:val="18"/>
                <w:szCs w:val="18"/>
              </w:rPr>
              <w:t>6223.66</w:t>
            </w:r>
          </w:p>
        </w:tc>
      </w:tr>
    </w:tbl>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p w:rsidR="002F54AD" w:rsidRDefault="002F54AD" w:rsidP="00A119B5">
      <w:pPr>
        <w:pStyle w:val="BodyText2"/>
        <w:spacing w:after="0" w:line="240" w:lineRule="auto"/>
        <w:jc w:val="center"/>
        <w:rPr>
          <w:rFonts w:cstheme="minorHAnsi"/>
          <w:b/>
          <w:bCs/>
          <w:sz w:val="24"/>
          <w:szCs w:val="24"/>
        </w:rPr>
      </w:pPr>
    </w:p>
    <w:tbl>
      <w:tblPr>
        <w:tblW w:w="13680" w:type="dxa"/>
        <w:tblInd w:w="-342" w:type="dxa"/>
        <w:tblLook w:val="04A0"/>
      </w:tblPr>
      <w:tblGrid>
        <w:gridCol w:w="1869"/>
        <w:gridCol w:w="763"/>
        <w:gridCol w:w="878"/>
        <w:gridCol w:w="804"/>
        <w:gridCol w:w="809"/>
        <w:gridCol w:w="812"/>
        <w:gridCol w:w="834"/>
        <w:gridCol w:w="746"/>
        <w:gridCol w:w="749"/>
        <w:gridCol w:w="669"/>
        <w:gridCol w:w="822"/>
        <w:gridCol w:w="746"/>
        <w:gridCol w:w="738"/>
        <w:gridCol w:w="799"/>
        <w:gridCol w:w="749"/>
        <w:gridCol w:w="903"/>
      </w:tblGrid>
      <w:tr w:rsidR="002F54AD" w:rsidRPr="002F54AD" w:rsidTr="00CD2574">
        <w:trPr>
          <w:trHeight w:val="144"/>
        </w:trPr>
        <w:tc>
          <w:tcPr>
            <w:tcW w:w="13680"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4AD" w:rsidRPr="00410C72" w:rsidRDefault="00261716" w:rsidP="002F54AD">
            <w:pPr>
              <w:spacing w:after="0" w:line="240" w:lineRule="auto"/>
              <w:jc w:val="center"/>
              <w:rPr>
                <w:rFonts w:eastAsia="Times New Roman" w:cstheme="minorHAnsi"/>
                <w:b/>
                <w:bCs/>
                <w:color w:val="000000"/>
                <w:sz w:val="20"/>
                <w:szCs w:val="20"/>
              </w:rPr>
            </w:pPr>
            <w:r w:rsidRPr="00410C72">
              <w:rPr>
                <w:rFonts w:eastAsia="Times New Roman" w:cstheme="minorHAnsi"/>
                <w:b/>
                <w:bCs/>
                <w:sz w:val="20"/>
                <w:szCs w:val="20"/>
              </w:rPr>
              <w:lastRenderedPageBreak/>
              <w:t>Appendix 2</w:t>
            </w:r>
            <w:r w:rsidR="002F54AD" w:rsidRPr="00410C72">
              <w:rPr>
                <w:rFonts w:eastAsia="Times New Roman" w:cstheme="minorHAnsi"/>
                <w:b/>
                <w:bCs/>
                <w:color w:val="000000"/>
                <w:sz w:val="20"/>
                <w:szCs w:val="20"/>
              </w:rPr>
              <w:t xml:space="preserve"> Summary of </w:t>
            </w:r>
            <w:r w:rsidR="00410C72" w:rsidRPr="00410C72">
              <w:rPr>
                <w:rFonts w:eastAsia="Times New Roman" w:cstheme="minorHAnsi"/>
                <w:b/>
                <w:bCs/>
                <w:color w:val="000000"/>
                <w:sz w:val="20"/>
                <w:szCs w:val="20"/>
              </w:rPr>
              <w:t xml:space="preserve">SBU wise </w:t>
            </w:r>
            <w:r w:rsidR="002F54AD" w:rsidRPr="00410C72">
              <w:rPr>
                <w:rFonts w:eastAsia="Times New Roman" w:cstheme="minorHAnsi"/>
                <w:b/>
                <w:bCs/>
                <w:color w:val="000000"/>
                <w:sz w:val="20"/>
                <w:szCs w:val="20"/>
              </w:rPr>
              <w:t>GFA addition proposed, provisionally approved and disallowance SBU G (Rs. Cr)</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4066" w:type="dxa"/>
            <w:gridSpan w:val="5"/>
            <w:tcBorders>
              <w:top w:val="single" w:sz="4" w:space="0" w:color="auto"/>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eastAsia="Times New Roman" w:cstheme="minorHAnsi"/>
                <w:b/>
                <w:bCs/>
                <w:color w:val="000000"/>
                <w:sz w:val="16"/>
                <w:szCs w:val="16"/>
              </w:rPr>
            </w:pPr>
            <w:r w:rsidRPr="002F54AD">
              <w:rPr>
                <w:rFonts w:eastAsia="Times New Roman" w:cstheme="minorHAnsi"/>
                <w:b/>
                <w:bCs/>
                <w:color w:val="000000"/>
                <w:sz w:val="16"/>
                <w:szCs w:val="16"/>
              </w:rPr>
              <w:t>Proposed</w:t>
            </w:r>
          </w:p>
        </w:tc>
        <w:tc>
          <w:tcPr>
            <w:tcW w:w="3815" w:type="dxa"/>
            <w:gridSpan w:val="5"/>
            <w:tcBorders>
              <w:top w:val="single" w:sz="4" w:space="0" w:color="auto"/>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eastAsia="Times New Roman" w:cstheme="minorHAnsi"/>
                <w:b/>
                <w:bCs/>
                <w:color w:val="000000"/>
                <w:sz w:val="16"/>
                <w:szCs w:val="16"/>
              </w:rPr>
            </w:pPr>
            <w:r w:rsidRPr="002F54AD">
              <w:rPr>
                <w:rFonts w:eastAsia="Times New Roman" w:cstheme="minorHAnsi"/>
                <w:b/>
                <w:bCs/>
                <w:color w:val="000000"/>
                <w:sz w:val="16"/>
                <w:szCs w:val="16"/>
              </w:rPr>
              <w:t>Approved (Provisional)</w:t>
            </w:r>
          </w:p>
        </w:tc>
        <w:tc>
          <w:tcPr>
            <w:tcW w:w="3930" w:type="dxa"/>
            <w:gridSpan w:val="5"/>
            <w:tcBorders>
              <w:top w:val="single" w:sz="4" w:space="0" w:color="auto"/>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eastAsia="Times New Roman" w:cstheme="minorHAnsi"/>
                <w:b/>
                <w:bCs/>
                <w:color w:val="000000"/>
                <w:sz w:val="16"/>
                <w:szCs w:val="16"/>
              </w:rPr>
            </w:pPr>
            <w:r w:rsidRPr="002F54AD">
              <w:rPr>
                <w:rFonts w:eastAsia="Times New Roman" w:cstheme="minorHAnsi"/>
                <w:b/>
                <w:bCs/>
                <w:color w:val="000000"/>
                <w:sz w:val="16"/>
                <w:szCs w:val="16"/>
              </w:rPr>
              <w:t>Disallowance (provisional)</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New Hydel projects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87.99</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87.23</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175.22</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53.03</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42.42</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95.45</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34.96</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44.81</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79.77</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RMU-new</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12.22</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327.20</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339.42</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12.22</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12.22</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327.20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327.20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Solar</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57.51</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57.51</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57.51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57.51</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On going hydel</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99.47</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384.55</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331.41</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578.48</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1393.91</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65.79</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354.94</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278.30</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111.34</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810.37</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33.68</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29.61</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53.11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467.14</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583.54</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RMU ongoing</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20.40</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252.26</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272.66</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20.40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252.26</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272.66</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Others DRIP etc</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3.00</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10.00</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13.00</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10.00</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13.00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b/>
                <w:bCs/>
                <w:color w:val="000000"/>
                <w:sz w:val="16"/>
                <w:szCs w:val="16"/>
              </w:rPr>
            </w:pPr>
            <w:r w:rsidRPr="002F54AD">
              <w:rPr>
                <w:rFonts w:eastAsia="Times New Roman" w:cstheme="minorHAnsi"/>
                <w:b/>
                <w:bCs/>
                <w:color w:val="000000"/>
                <w:sz w:val="16"/>
                <w:szCs w:val="16"/>
              </w:rPr>
              <w:t>Total</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99.47</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477.68</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1008.86</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665.71</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2251.72</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65.79</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448.07</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593.59</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153.76</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1261.21</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33.68</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29.61</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415.27</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511.95</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990.51</w:t>
            </w:r>
          </w:p>
        </w:tc>
      </w:tr>
      <w:tr w:rsidR="00CD2574" w:rsidRPr="002F54AD" w:rsidTr="00CD2574">
        <w:trPr>
          <w:trHeight w:val="144"/>
        </w:trPr>
        <w:tc>
          <w:tcPr>
            <w:tcW w:w="1869" w:type="dxa"/>
            <w:tcBorders>
              <w:top w:val="nil"/>
              <w:left w:val="nil"/>
              <w:bottom w:val="nil"/>
              <w:right w:val="nil"/>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63"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78"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04"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0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12"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34"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1"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66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22"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1"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38"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9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903"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r>
      <w:tr w:rsidR="002F54AD" w:rsidRPr="002F54AD" w:rsidTr="00CD2574">
        <w:trPr>
          <w:trHeight w:val="144"/>
        </w:trPr>
        <w:tc>
          <w:tcPr>
            <w:tcW w:w="13680"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eastAsia="Times New Roman" w:cstheme="minorHAnsi"/>
                <w:b/>
                <w:bCs/>
                <w:color w:val="000000"/>
                <w:sz w:val="16"/>
                <w:szCs w:val="16"/>
              </w:rPr>
            </w:pPr>
            <w:r w:rsidRPr="002F54AD">
              <w:rPr>
                <w:rFonts w:eastAsia="Times New Roman" w:cstheme="minorHAnsi"/>
                <w:b/>
                <w:bCs/>
                <w:color w:val="000000"/>
                <w:sz w:val="16"/>
                <w:szCs w:val="16"/>
              </w:rPr>
              <w:t>Summary of GFA addition proposed, provisionally approved and disallowance SBU T (Rs. Cr)</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Ongoing plus new works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804.12</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568.73</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196.28</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254.26</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1823.39</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499.60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312.80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20.00</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832.40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304.52</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255.93</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176.28</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254.26</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990.99</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New above 10 Cr</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662.59</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421.83</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41.65</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1126.07</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353.74</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150.92</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141.80</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646.46</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308.85</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270.91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-100.15</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479.61</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Transgrid</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362.57</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2073.84</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260.96</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2697.37</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362.57</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1244.84</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260.96</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1868.37</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829.00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829.00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Edamon-Kochi compensation</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10.00</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118.02</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128.02</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118.02</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128.02</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SLDC</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26.72</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60.14</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12.00</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212.45</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311.31</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53.00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12.00</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212.45</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289.45</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14.72</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7.14</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21.86</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b/>
                <w:bCs/>
                <w:color w:val="000000"/>
                <w:sz w:val="16"/>
                <w:szCs w:val="16"/>
              </w:rPr>
            </w:pPr>
            <w:r w:rsidRPr="002F54AD">
              <w:rPr>
                <w:rFonts w:eastAsia="Times New Roman" w:cstheme="minorHAnsi"/>
                <w:b/>
                <w:bCs/>
                <w:color w:val="000000"/>
                <w:sz w:val="16"/>
                <w:szCs w:val="16"/>
              </w:rPr>
              <w:t>Total</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840.84</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1772.05</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2703.95</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769.32</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6086.16</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511.60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1082.11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1427.76</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615.21</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3636.68</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329.24</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689.94</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1276.19</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154.11</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2449.48</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PSDF Grant</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196.6</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71.37</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389.58</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757.55</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389.58</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100</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514.58</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196.6</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46.37</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242.97</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b/>
                <w:bCs/>
                <w:color w:val="000000"/>
                <w:sz w:val="16"/>
                <w:szCs w:val="16"/>
              </w:rPr>
            </w:pPr>
            <w:r w:rsidRPr="002F54AD">
              <w:rPr>
                <w:rFonts w:eastAsia="Times New Roman" w:cstheme="minorHAnsi"/>
                <w:b/>
                <w:bCs/>
                <w:color w:val="000000"/>
                <w:sz w:val="16"/>
                <w:szCs w:val="16"/>
              </w:rPr>
              <w:t>GFA excl Grants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644.24</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1700.68</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2314.37</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669.32</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5328.61</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511.60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1057.11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1038.18</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515.21</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3122.10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132.64</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643.57</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1276.19</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154.11</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2206.51</w:t>
            </w:r>
          </w:p>
        </w:tc>
      </w:tr>
      <w:tr w:rsidR="00CD2574" w:rsidRPr="002F54AD" w:rsidTr="00CD2574">
        <w:trPr>
          <w:trHeight w:val="144"/>
        </w:trPr>
        <w:tc>
          <w:tcPr>
            <w:tcW w:w="1869" w:type="dxa"/>
            <w:tcBorders>
              <w:top w:val="nil"/>
              <w:left w:val="nil"/>
              <w:bottom w:val="nil"/>
              <w:right w:val="nil"/>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63"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78"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04"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0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12"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34"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1"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66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822"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1"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38"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9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749" w:type="dxa"/>
            <w:tcBorders>
              <w:top w:val="nil"/>
              <w:left w:val="nil"/>
              <w:bottom w:val="nil"/>
              <w:right w:val="nil"/>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p>
        </w:tc>
        <w:tc>
          <w:tcPr>
            <w:tcW w:w="903" w:type="dxa"/>
            <w:tcBorders>
              <w:top w:val="nil"/>
              <w:left w:val="nil"/>
              <w:bottom w:val="nil"/>
              <w:right w:val="nil"/>
            </w:tcBorders>
            <w:shd w:val="clear" w:color="auto" w:fill="auto"/>
            <w:noWrap/>
            <w:vAlign w:val="bottom"/>
            <w:hideMark/>
          </w:tcPr>
          <w:p w:rsidR="002F54AD" w:rsidRDefault="002F54AD" w:rsidP="002F54AD">
            <w:pPr>
              <w:spacing w:after="0" w:line="240" w:lineRule="auto"/>
              <w:rPr>
                <w:rFonts w:eastAsia="Times New Roman" w:cstheme="minorHAnsi"/>
                <w:color w:val="000000"/>
                <w:sz w:val="16"/>
                <w:szCs w:val="16"/>
              </w:rPr>
            </w:pPr>
          </w:p>
          <w:p w:rsidR="00CD2574" w:rsidRPr="002F54AD" w:rsidRDefault="00CD2574" w:rsidP="002F54AD">
            <w:pPr>
              <w:spacing w:after="0" w:line="240" w:lineRule="auto"/>
              <w:rPr>
                <w:rFonts w:eastAsia="Times New Roman" w:cstheme="minorHAnsi"/>
                <w:color w:val="000000"/>
                <w:sz w:val="16"/>
                <w:szCs w:val="16"/>
              </w:rPr>
            </w:pPr>
          </w:p>
        </w:tc>
      </w:tr>
      <w:tr w:rsidR="002F54AD" w:rsidRPr="002F54AD" w:rsidTr="00CD2574">
        <w:trPr>
          <w:trHeight w:val="144"/>
        </w:trPr>
        <w:tc>
          <w:tcPr>
            <w:tcW w:w="13680"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center"/>
              <w:rPr>
                <w:rFonts w:eastAsia="Times New Roman" w:cstheme="minorHAnsi"/>
                <w:b/>
                <w:bCs/>
                <w:color w:val="000000"/>
                <w:sz w:val="16"/>
                <w:szCs w:val="16"/>
              </w:rPr>
            </w:pPr>
            <w:r w:rsidRPr="002F54AD">
              <w:rPr>
                <w:rFonts w:eastAsia="Times New Roman" w:cstheme="minorHAnsi"/>
                <w:b/>
                <w:bCs/>
                <w:color w:val="000000"/>
                <w:sz w:val="16"/>
                <w:szCs w:val="16"/>
              </w:rPr>
              <w:t>Summary of GFA addition proposed, provisionally approved and disallowance SBU D (Rs. Cr)</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2018-19</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2019-20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2020-21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2021-22</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Total</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Normal works- Dyuthi etc</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808.64</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1300.55</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1139.26</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787.86</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4036.31</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312.23</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691.67</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607.98</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403.37</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2015.25</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496.41</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608.88</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531.28</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384.49</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2021.06</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Other funded works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199.70</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201.69</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203.71</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205.74</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810.84</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199.70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201.69</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203.71</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205.74</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810.84</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System strengthening &amp; IT works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1593.91</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1593.91</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1243.77</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329.31</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1573.08</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350.14</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-329.31</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20.83</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IT related works -CAPs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258.14</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258.14</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 </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258.14</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258.14</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Safety</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18.00</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19.50</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20.00</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18.50</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76.00</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18.00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19.50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20.00</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18.50</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76.00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b/>
                <w:bCs/>
                <w:color w:val="000000"/>
                <w:sz w:val="16"/>
                <w:szCs w:val="16"/>
              </w:rPr>
            </w:pPr>
            <w:r w:rsidRPr="002F54AD">
              <w:rPr>
                <w:rFonts w:eastAsia="Times New Roman" w:cstheme="minorHAnsi"/>
                <w:b/>
                <w:bCs/>
                <w:color w:val="000000"/>
                <w:sz w:val="16"/>
                <w:szCs w:val="16"/>
              </w:rPr>
              <w:t>Total</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2620.25</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1521.74</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1362.97</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1270.24</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6775.20</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1773.70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1242.17</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831.69</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627.61</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4475.17</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846.55</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279.57</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531.28</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384.49</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2041.89</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Contribution &amp; grants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377.92</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201.69</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203.71</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205.74</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989.06</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906.94</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399.28</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203.71</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205.74</w:t>
            </w:r>
          </w:p>
        </w:tc>
        <w:tc>
          <w:tcPr>
            <w:tcW w:w="822"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1715.67</w:t>
            </w:r>
          </w:p>
        </w:tc>
        <w:tc>
          <w:tcPr>
            <w:tcW w:w="741"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-529.02</w:t>
            </w:r>
          </w:p>
        </w:tc>
        <w:tc>
          <w:tcPr>
            <w:tcW w:w="738"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-197.59</w:t>
            </w:r>
          </w:p>
        </w:tc>
        <w:tc>
          <w:tcPr>
            <w:tcW w:w="79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749"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0.00</w:t>
            </w:r>
          </w:p>
        </w:tc>
        <w:tc>
          <w:tcPr>
            <w:tcW w:w="903" w:type="dxa"/>
            <w:tcBorders>
              <w:top w:val="nil"/>
              <w:left w:val="nil"/>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jc w:val="right"/>
              <w:rPr>
                <w:rFonts w:eastAsia="Times New Roman" w:cstheme="minorHAnsi"/>
                <w:color w:val="000000"/>
                <w:sz w:val="16"/>
                <w:szCs w:val="16"/>
              </w:rPr>
            </w:pPr>
            <w:r w:rsidRPr="002F54AD">
              <w:rPr>
                <w:rFonts w:eastAsia="Times New Roman" w:cstheme="minorHAnsi"/>
                <w:color w:val="000000"/>
                <w:sz w:val="16"/>
                <w:szCs w:val="16"/>
              </w:rPr>
              <w:t>-726.61</w:t>
            </w:r>
          </w:p>
        </w:tc>
      </w:tr>
      <w:tr w:rsidR="00CD2574" w:rsidRPr="002F54AD" w:rsidTr="00CD2574">
        <w:trPr>
          <w:trHeight w:val="144"/>
        </w:trPr>
        <w:tc>
          <w:tcPr>
            <w:tcW w:w="1869" w:type="dxa"/>
            <w:tcBorders>
              <w:top w:val="nil"/>
              <w:left w:val="single" w:sz="4" w:space="0" w:color="auto"/>
              <w:bottom w:val="single" w:sz="4" w:space="0" w:color="auto"/>
              <w:right w:val="single" w:sz="4" w:space="0" w:color="auto"/>
            </w:tcBorders>
            <w:shd w:val="clear" w:color="auto" w:fill="auto"/>
            <w:vAlign w:val="bottom"/>
            <w:hideMark/>
          </w:tcPr>
          <w:p w:rsidR="002F54AD" w:rsidRPr="002F54AD" w:rsidRDefault="002F54AD" w:rsidP="002F54AD">
            <w:pPr>
              <w:spacing w:after="0" w:line="240" w:lineRule="auto"/>
              <w:rPr>
                <w:rFonts w:eastAsia="Times New Roman" w:cstheme="minorHAnsi"/>
                <w:b/>
                <w:bCs/>
                <w:color w:val="000000"/>
                <w:sz w:val="16"/>
                <w:szCs w:val="16"/>
              </w:rPr>
            </w:pPr>
            <w:r w:rsidRPr="002F54AD">
              <w:rPr>
                <w:rFonts w:eastAsia="Times New Roman" w:cstheme="minorHAnsi"/>
                <w:b/>
                <w:bCs/>
                <w:color w:val="000000"/>
                <w:sz w:val="16"/>
                <w:szCs w:val="16"/>
              </w:rPr>
              <w:t>GFA excl Grants</w:t>
            </w:r>
          </w:p>
        </w:tc>
        <w:tc>
          <w:tcPr>
            <w:tcW w:w="76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2242.33</w:t>
            </w:r>
          </w:p>
        </w:tc>
        <w:tc>
          <w:tcPr>
            <w:tcW w:w="87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1320.05</w:t>
            </w:r>
          </w:p>
        </w:tc>
        <w:tc>
          <w:tcPr>
            <w:tcW w:w="80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1159.26</w:t>
            </w:r>
          </w:p>
        </w:tc>
        <w:tc>
          <w:tcPr>
            <w:tcW w:w="80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1064.50</w:t>
            </w:r>
          </w:p>
        </w:tc>
        <w:tc>
          <w:tcPr>
            <w:tcW w:w="81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5786.14</w:t>
            </w:r>
          </w:p>
        </w:tc>
        <w:tc>
          <w:tcPr>
            <w:tcW w:w="834"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866.76</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842.89</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627.98</w:t>
            </w:r>
          </w:p>
        </w:tc>
        <w:tc>
          <w:tcPr>
            <w:tcW w:w="66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421.87</w:t>
            </w:r>
          </w:p>
        </w:tc>
        <w:tc>
          <w:tcPr>
            <w:tcW w:w="822"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2759.50</w:t>
            </w:r>
          </w:p>
        </w:tc>
        <w:tc>
          <w:tcPr>
            <w:tcW w:w="741"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1375.57</w:t>
            </w:r>
          </w:p>
        </w:tc>
        <w:tc>
          <w:tcPr>
            <w:tcW w:w="738"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477.16</w:t>
            </w:r>
          </w:p>
        </w:tc>
        <w:tc>
          <w:tcPr>
            <w:tcW w:w="79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531.28</w:t>
            </w:r>
          </w:p>
        </w:tc>
        <w:tc>
          <w:tcPr>
            <w:tcW w:w="749"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384.49</w:t>
            </w:r>
          </w:p>
        </w:tc>
        <w:tc>
          <w:tcPr>
            <w:tcW w:w="903" w:type="dxa"/>
            <w:tcBorders>
              <w:top w:val="nil"/>
              <w:left w:val="nil"/>
              <w:bottom w:val="single" w:sz="4" w:space="0" w:color="auto"/>
              <w:right w:val="single" w:sz="4" w:space="0" w:color="auto"/>
            </w:tcBorders>
            <w:shd w:val="clear" w:color="auto" w:fill="auto"/>
            <w:noWrap/>
            <w:vAlign w:val="bottom"/>
            <w:hideMark/>
          </w:tcPr>
          <w:p w:rsidR="002F54AD" w:rsidRPr="002F54AD" w:rsidRDefault="002F54AD" w:rsidP="002F54AD">
            <w:pPr>
              <w:spacing w:after="0" w:line="240" w:lineRule="auto"/>
              <w:jc w:val="right"/>
              <w:rPr>
                <w:rFonts w:eastAsia="Times New Roman" w:cstheme="minorHAnsi"/>
                <w:b/>
                <w:bCs/>
                <w:color w:val="000000"/>
                <w:sz w:val="16"/>
                <w:szCs w:val="16"/>
              </w:rPr>
            </w:pPr>
            <w:r w:rsidRPr="002F54AD">
              <w:rPr>
                <w:rFonts w:eastAsia="Times New Roman" w:cstheme="minorHAnsi"/>
                <w:b/>
                <w:bCs/>
                <w:color w:val="000000"/>
                <w:sz w:val="16"/>
                <w:szCs w:val="16"/>
              </w:rPr>
              <w:t>2768.50</w:t>
            </w:r>
          </w:p>
        </w:tc>
      </w:tr>
      <w:tr w:rsidR="002F54AD" w:rsidRPr="002F54AD" w:rsidTr="00CD2574">
        <w:trPr>
          <w:trHeight w:val="144"/>
        </w:trPr>
        <w:tc>
          <w:tcPr>
            <w:tcW w:w="13680" w:type="dxa"/>
            <w:gridSpan w:val="16"/>
            <w:tcBorders>
              <w:top w:val="nil"/>
              <w:left w:val="nil"/>
              <w:bottom w:val="nil"/>
              <w:right w:val="nil"/>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Note: 1. Approved GFA before Consumer Contribution &amp; grants has been considered for O&amp;M Cost</w:t>
            </w:r>
          </w:p>
        </w:tc>
      </w:tr>
      <w:tr w:rsidR="002F54AD" w:rsidRPr="002F54AD" w:rsidTr="00CD2574">
        <w:trPr>
          <w:trHeight w:val="144"/>
        </w:trPr>
        <w:tc>
          <w:tcPr>
            <w:tcW w:w="13680" w:type="dxa"/>
            <w:gridSpan w:val="16"/>
            <w:tcBorders>
              <w:top w:val="nil"/>
              <w:left w:val="nil"/>
              <w:bottom w:val="nil"/>
              <w:right w:val="nil"/>
            </w:tcBorders>
            <w:shd w:val="clear" w:color="auto" w:fill="auto"/>
            <w:vAlign w:val="bottom"/>
            <w:hideMark/>
          </w:tcPr>
          <w:p w:rsidR="002F54AD" w:rsidRPr="002F54AD" w:rsidRDefault="002F54AD" w:rsidP="002F54AD">
            <w:pPr>
              <w:spacing w:after="0" w:line="240" w:lineRule="auto"/>
              <w:rPr>
                <w:rFonts w:eastAsia="Times New Roman" w:cstheme="minorHAnsi"/>
                <w:color w:val="000000"/>
                <w:sz w:val="16"/>
                <w:szCs w:val="16"/>
              </w:rPr>
            </w:pPr>
            <w:r w:rsidRPr="002F54AD">
              <w:rPr>
                <w:rFonts w:eastAsia="Times New Roman" w:cstheme="minorHAnsi"/>
                <w:color w:val="000000"/>
                <w:sz w:val="16"/>
                <w:szCs w:val="16"/>
              </w:rPr>
              <w:t>2. Approved GFA for 2021-22 as per Table 11 (page 421) of the order is Rs.627.61 Cr, instead of Rs.885.75 Cr, thereby O&amp;M for 258.14 Cr towards IT related CAPs denied.</w:t>
            </w:r>
          </w:p>
        </w:tc>
      </w:tr>
    </w:tbl>
    <w:p w:rsidR="009E2D6B" w:rsidRDefault="009E2D6B" w:rsidP="00A119B5">
      <w:pPr>
        <w:pStyle w:val="BodyText2"/>
        <w:spacing w:after="0" w:line="240" w:lineRule="auto"/>
        <w:jc w:val="center"/>
        <w:rPr>
          <w:rFonts w:cstheme="minorHAnsi"/>
          <w:b/>
          <w:bCs/>
          <w:sz w:val="24"/>
          <w:szCs w:val="24"/>
        </w:rPr>
      </w:pPr>
    </w:p>
    <w:p w:rsidR="00CD2574" w:rsidRDefault="00CD2574" w:rsidP="00A119B5">
      <w:pPr>
        <w:pStyle w:val="BodyText2"/>
        <w:spacing w:after="0" w:line="240" w:lineRule="auto"/>
        <w:jc w:val="center"/>
        <w:rPr>
          <w:rFonts w:cstheme="minorHAnsi"/>
          <w:b/>
          <w:bCs/>
          <w:sz w:val="24"/>
          <w:szCs w:val="24"/>
        </w:rPr>
      </w:pPr>
    </w:p>
    <w:p w:rsidR="00CD2574" w:rsidRDefault="00CD2574" w:rsidP="00A119B5">
      <w:pPr>
        <w:pStyle w:val="BodyText2"/>
        <w:spacing w:after="0" w:line="240" w:lineRule="auto"/>
        <w:jc w:val="center"/>
        <w:rPr>
          <w:rFonts w:cstheme="minorHAnsi"/>
          <w:b/>
          <w:bCs/>
          <w:sz w:val="24"/>
          <w:szCs w:val="24"/>
        </w:rPr>
      </w:pPr>
    </w:p>
    <w:p w:rsidR="00CD2574" w:rsidRDefault="00CD2574" w:rsidP="00A119B5">
      <w:pPr>
        <w:pStyle w:val="BodyText2"/>
        <w:spacing w:after="0" w:line="240" w:lineRule="auto"/>
        <w:jc w:val="center"/>
        <w:rPr>
          <w:rFonts w:cstheme="minorHAnsi"/>
          <w:b/>
          <w:bCs/>
          <w:sz w:val="24"/>
          <w:szCs w:val="24"/>
        </w:rPr>
      </w:pPr>
    </w:p>
    <w:tbl>
      <w:tblPr>
        <w:tblW w:w="150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
        <w:gridCol w:w="2698"/>
        <w:gridCol w:w="720"/>
        <w:gridCol w:w="760"/>
        <w:gridCol w:w="770"/>
        <w:gridCol w:w="746"/>
        <w:gridCol w:w="770"/>
        <w:gridCol w:w="740"/>
        <w:gridCol w:w="780"/>
        <w:gridCol w:w="750"/>
        <w:gridCol w:w="740"/>
        <w:gridCol w:w="780"/>
        <w:gridCol w:w="746"/>
        <w:gridCol w:w="797"/>
        <w:gridCol w:w="665"/>
        <w:gridCol w:w="688"/>
        <w:gridCol w:w="810"/>
        <w:gridCol w:w="810"/>
      </w:tblGrid>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14770" w:type="dxa"/>
            <w:gridSpan w:val="17"/>
            <w:shd w:val="clear" w:color="auto" w:fill="auto"/>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Appendix 3</w:t>
            </w:r>
            <w:r w:rsidRPr="003105D7">
              <w:rPr>
                <w:rFonts w:ascii="Calibri" w:eastAsia="Times New Roman" w:hAnsi="Calibri" w:cs="Calibri"/>
                <w:b/>
                <w:bCs/>
                <w:color w:val="000000"/>
                <w:sz w:val="16"/>
                <w:szCs w:val="16"/>
              </w:rPr>
              <w:t>:  Comparison of Interest and Finance charges</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12072" w:type="dxa"/>
            <w:gridSpan w:val="16"/>
            <w:shd w:val="clear" w:color="auto" w:fill="auto"/>
            <w:noWrap/>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As per MYT Regulation</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vMerge w:val="restart"/>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Particulars</w:t>
            </w:r>
          </w:p>
        </w:tc>
        <w:tc>
          <w:tcPr>
            <w:tcW w:w="2996" w:type="dxa"/>
            <w:gridSpan w:val="4"/>
            <w:shd w:val="clear" w:color="auto" w:fill="auto"/>
            <w:noWrap/>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2018-19</w:t>
            </w:r>
          </w:p>
        </w:tc>
        <w:tc>
          <w:tcPr>
            <w:tcW w:w="3040" w:type="dxa"/>
            <w:gridSpan w:val="4"/>
            <w:shd w:val="clear" w:color="auto" w:fill="auto"/>
            <w:noWrap/>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2019-20</w:t>
            </w:r>
          </w:p>
        </w:tc>
        <w:tc>
          <w:tcPr>
            <w:tcW w:w="3063" w:type="dxa"/>
            <w:gridSpan w:val="4"/>
            <w:shd w:val="clear" w:color="auto" w:fill="auto"/>
            <w:noWrap/>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2020-21</w:t>
            </w:r>
          </w:p>
        </w:tc>
        <w:tc>
          <w:tcPr>
            <w:tcW w:w="2973" w:type="dxa"/>
            <w:gridSpan w:val="4"/>
            <w:shd w:val="clear" w:color="auto" w:fill="auto"/>
            <w:noWrap/>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2021-22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vMerge/>
            <w:vAlign w:val="center"/>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G</w:t>
            </w: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T</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D</w:t>
            </w: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Total</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G</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T</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D</w:t>
            </w:r>
          </w:p>
        </w:tc>
        <w:tc>
          <w:tcPr>
            <w:tcW w:w="75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Total</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G</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T</w:t>
            </w: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D</w:t>
            </w:r>
          </w:p>
        </w:tc>
        <w:tc>
          <w:tcPr>
            <w:tcW w:w="797"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Total</w:t>
            </w: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G</w:t>
            </w: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T</w:t>
            </w: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SBU D</w:t>
            </w: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Total</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   - Interest on outstanding Loans</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106.00</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151.37</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304.86</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562.23</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127.05</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257.99</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486.34</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871.38</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191.72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435.91</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594.91</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1222.54</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264.66</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555.01</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688.82</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1508.49</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II  - Interest on Security Deposit</w:t>
            </w: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199.93</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199.93</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218.49</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218.49</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238.74</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238.74</w:t>
            </w: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258.99</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258.99</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OD/ working capital interest</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5.86</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17.99</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23.85</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6.19</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20.59</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26.78</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6.89</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25.57</w:t>
            </w: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32.46</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8.38</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30.99</w:t>
            </w: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39.37</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Interest on PF</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9.83</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21.70</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160.19</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191.72</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10.48</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23.12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170.72</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204.32</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11.12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24.55</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181.24</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216.92</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11.77</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25.97</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sz w:val="16"/>
                <w:szCs w:val="16"/>
              </w:rPr>
            </w:pPr>
            <w:r w:rsidRPr="003105D7">
              <w:rPr>
                <w:rFonts w:ascii="Calibri" w:eastAsia="Times New Roman" w:hAnsi="Calibri" w:cs="Calibri"/>
                <w:sz w:val="16"/>
                <w:szCs w:val="16"/>
              </w:rPr>
              <w:t>191.77</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229.52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Interest on Bonds Issue to Master Trust by KSEBL</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39.67</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87.56</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646.45</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773.68</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37.58</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82.95</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612.43</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732.96</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35.50</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78.34</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578.40</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692.24</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33.41</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73.73</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544.38</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651.52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Interest on unfunded actuarial liability</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19.12</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42.2</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311.58</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372.90</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19.12</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42.2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311.58</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372.90</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19.12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42.2</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311.58</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372.90</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19.12</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42.2</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311.58</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372.90</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Carrying cost</w:t>
            </w: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281.17</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281.17</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200.32</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200.32</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104.68</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104.68</w:t>
            </w: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9.03</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9.03</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 xml:space="preserve"> Interest and Finance Charges</w:t>
            </w:r>
          </w:p>
        </w:tc>
        <w:tc>
          <w:tcPr>
            <w:tcW w:w="72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180.49</w:t>
            </w:r>
          </w:p>
        </w:tc>
        <w:tc>
          <w:tcPr>
            <w:tcW w:w="76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320.81</w:t>
            </w:r>
          </w:p>
        </w:tc>
        <w:tc>
          <w:tcPr>
            <w:tcW w:w="77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1904.18</w:t>
            </w:r>
          </w:p>
        </w:tc>
        <w:tc>
          <w:tcPr>
            <w:tcW w:w="746"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2405.48</w:t>
            </w:r>
          </w:p>
        </w:tc>
        <w:tc>
          <w:tcPr>
            <w:tcW w:w="77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200.42</w:t>
            </w:r>
          </w:p>
        </w:tc>
        <w:tc>
          <w:tcPr>
            <w:tcW w:w="74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426.85</w:t>
            </w:r>
          </w:p>
        </w:tc>
        <w:tc>
          <w:tcPr>
            <w:tcW w:w="78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1999.88</w:t>
            </w:r>
          </w:p>
        </w:tc>
        <w:tc>
          <w:tcPr>
            <w:tcW w:w="75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2627.15</w:t>
            </w:r>
          </w:p>
        </w:tc>
        <w:tc>
          <w:tcPr>
            <w:tcW w:w="74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264.35</w:t>
            </w:r>
          </w:p>
        </w:tc>
        <w:tc>
          <w:tcPr>
            <w:tcW w:w="78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606.57</w:t>
            </w:r>
          </w:p>
        </w:tc>
        <w:tc>
          <w:tcPr>
            <w:tcW w:w="746"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2009.56</w:t>
            </w:r>
          </w:p>
        </w:tc>
        <w:tc>
          <w:tcPr>
            <w:tcW w:w="797"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2880.48</w:t>
            </w:r>
          </w:p>
        </w:tc>
        <w:tc>
          <w:tcPr>
            <w:tcW w:w="665"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337.34</w:t>
            </w:r>
          </w:p>
        </w:tc>
        <w:tc>
          <w:tcPr>
            <w:tcW w:w="688"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727.91</w:t>
            </w:r>
          </w:p>
        </w:tc>
        <w:tc>
          <w:tcPr>
            <w:tcW w:w="81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2004.58</w:t>
            </w:r>
          </w:p>
        </w:tc>
        <w:tc>
          <w:tcPr>
            <w:tcW w:w="810" w:type="dxa"/>
            <w:shd w:val="clear" w:color="auto" w:fill="auto"/>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3069.82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5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97"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12072" w:type="dxa"/>
            <w:gridSpan w:val="16"/>
            <w:shd w:val="clear" w:color="auto" w:fill="auto"/>
            <w:noWrap/>
            <w:vAlign w:val="bottom"/>
            <w:hideMark/>
          </w:tcPr>
          <w:p w:rsidR="003105D7" w:rsidRPr="003105D7" w:rsidRDefault="003105D7" w:rsidP="003105D7">
            <w:pPr>
              <w:spacing w:after="0" w:line="240" w:lineRule="auto"/>
              <w:jc w:val="center"/>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As per MYT Order</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   - Interest on outstanding Loans</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71.15</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127.28</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149.90</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348.33</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82.45</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185.05</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222.94</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490.44</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116.32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263.65</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281.4</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661.37</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133.9</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313.12</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329.8</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776.82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II  - Interest on Security Deposit</w:t>
            </w: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175.33</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175.33</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199.93</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199.93</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218.49</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218.49</w:t>
            </w: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238.74</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238.74</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5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97"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OD/ working capital interest</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6.08</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15.67</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21.75</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6.23</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17.4</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23.63</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6.84</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20.48</w:t>
            </w: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27.32</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7.6</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23.28</w:t>
            </w: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30.88</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Interest on PF</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9.37</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20.67</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152.55</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182.59</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9.98</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22.03</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162.58</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194.59</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10.6</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23.39</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172.6</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206.59</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11.21</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24.74</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182.63</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218.58</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Interest on Bonds Issue to Master Trust by KSEBL</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39.67</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87.56</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646.45</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773.68</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37.58</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82.95</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612.43</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732.96</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35.50</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78.34</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578.40</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692.24</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33.41</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73.73</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544.38</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651.52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Interest on unfunded actuarial liability</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10.26</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22.64</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167.1</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200.00</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10.26</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22.64</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167.1</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200.00</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10.26</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22.64</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167.1</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200.00</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10.26</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22.64</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167.1</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200.00</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color w:val="000000"/>
                <w:sz w:val="16"/>
                <w:szCs w:val="16"/>
              </w:rPr>
            </w:pPr>
            <w:r w:rsidRPr="003105D7">
              <w:rPr>
                <w:rFonts w:ascii="Calibri" w:eastAsia="Times New Roman" w:hAnsi="Calibri" w:cs="Calibri"/>
                <w:color w:val="000000"/>
                <w:sz w:val="16"/>
                <w:szCs w:val="16"/>
              </w:rPr>
              <w:t>Carrying cost</w:t>
            </w: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304.08</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304.08</w:t>
            </w: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223.59</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223.59</w:t>
            </w: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121.78</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121.78</w:t>
            </w: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r w:rsidRPr="003105D7">
              <w:rPr>
                <w:rFonts w:ascii="Calibri" w:eastAsia="Times New Roman" w:hAnsi="Calibri" w:cs="Calibri"/>
                <w:color w:val="000000"/>
                <w:sz w:val="16"/>
                <w:szCs w:val="16"/>
              </w:rPr>
              <w:t> </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27.08</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27.08</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hideMark/>
          </w:tcPr>
          <w:p w:rsidR="003105D7" w:rsidRPr="003105D7" w:rsidRDefault="003105D7" w:rsidP="003105D7">
            <w:pPr>
              <w:spacing w:after="0" w:line="240" w:lineRule="auto"/>
              <w:jc w:val="both"/>
              <w:rPr>
                <w:rFonts w:ascii="Calibri" w:eastAsia="Times New Roman" w:hAnsi="Calibri" w:cs="Calibri"/>
                <w:b/>
                <w:bCs/>
                <w:color w:val="000000"/>
                <w:sz w:val="16"/>
                <w:szCs w:val="16"/>
              </w:rPr>
            </w:pPr>
            <w:r w:rsidRPr="003105D7">
              <w:rPr>
                <w:rFonts w:ascii="Calibri" w:eastAsia="Times New Roman" w:hAnsi="Calibri" w:cs="Calibri"/>
                <w:b/>
                <w:bCs/>
                <w:color w:val="000000"/>
                <w:sz w:val="16"/>
                <w:szCs w:val="16"/>
              </w:rPr>
              <w:t xml:space="preserve"> Interest and Finance Charges</w:t>
            </w:r>
          </w:p>
        </w:tc>
        <w:tc>
          <w:tcPr>
            <w:tcW w:w="72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136.53</w:t>
            </w:r>
          </w:p>
        </w:tc>
        <w:tc>
          <w:tcPr>
            <w:tcW w:w="76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273.82</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1595.41</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2005.76</w:t>
            </w:r>
          </w:p>
        </w:tc>
        <w:tc>
          <w:tcPr>
            <w:tcW w:w="77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146.50</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330.07</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1588.57</w:t>
            </w:r>
          </w:p>
        </w:tc>
        <w:tc>
          <w:tcPr>
            <w:tcW w:w="75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2065.14</w:t>
            </w:r>
          </w:p>
        </w:tc>
        <w:tc>
          <w:tcPr>
            <w:tcW w:w="74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179.52</w:t>
            </w:r>
          </w:p>
        </w:tc>
        <w:tc>
          <w:tcPr>
            <w:tcW w:w="78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408.50</w:t>
            </w:r>
          </w:p>
        </w:tc>
        <w:tc>
          <w:tcPr>
            <w:tcW w:w="746"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1539.77</w:t>
            </w:r>
          </w:p>
        </w:tc>
        <w:tc>
          <w:tcPr>
            <w:tcW w:w="797"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2127.79</w:t>
            </w:r>
          </w:p>
        </w:tc>
        <w:tc>
          <w:tcPr>
            <w:tcW w:w="665"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196.38</w:t>
            </w:r>
          </w:p>
        </w:tc>
        <w:tc>
          <w:tcPr>
            <w:tcW w:w="688"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457.51</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1489.73</w:t>
            </w:r>
          </w:p>
        </w:tc>
        <w:tc>
          <w:tcPr>
            <w:tcW w:w="810" w:type="dxa"/>
            <w:shd w:val="clear" w:color="auto" w:fill="auto"/>
            <w:noWrap/>
            <w:vAlign w:val="bottom"/>
            <w:hideMark/>
          </w:tcPr>
          <w:p w:rsidR="003105D7" w:rsidRPr="003105D7" w:rsidRDefault="003105D7" w:rsidP="003105D7">
            <w:pPr>
              <w:spacing w:after="0" w:line="240" w:lineRule="auto"/>
              <w:jc w:val="right"/>
              <w:rPr>
                <w:rFonts w:ascii="Calibri" w:eastAsia="Times New Roman" w:hAnsi="Calibri" w:cs="Calibri"/>
                <w:color w:val="000000"/>
                <w:sz w:val="16"/>
                <w:szCs w:val="16"/>
              </w:rPr>
            </w:pPr>
            <w:r w:rsidRPr="003105D7">
              <w:rPr>
                <w:rFonts w:ascii="Calibri" w:eastAsia="Times New Roman" w:hAnsi="Calibri" w:cs="Calibri"/>
                <w:color w:val="000000"/>
                <w:sz w:val="16"/>
                <w:szCs w:val="16"/>
              </w:rPr>
              <w:t>2143.62</w:t>
            </w:r>
          </w:p>
        </w:tc>
      </w:tr>
      <w:tr w:rsidR="003105D7" w:rsidRPr="003105D7" w:rsidTr="003105D7">
        <w:trPr>
          <w:trHeight w:val="144"/>
        </w:trPr>
        <w:tc>
          <w:tcPr>
            <w:tcW w:w="2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2698" w:type="dxa"/>
            <w:shd w:val="clear" w:color="auto" w:fill="auto"/>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2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6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7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5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8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46"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797"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665"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688"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c>
          <w:tcPr>
            <w:tcW w:w="810" w:type="dxa"/>
            <w:shd w:val="clear" w:color="auto" w:fill="auto"/>
            <w:noWrap/>
            <w:vAlign w:val="bottom"/>
            <w:hideMark/>
          </w:tcPr>
          <w:p w:rsidR="003105D7" w:rsidRPr="003105D7" w:rsidRDefault="003105D7" w:rsidP="003105D7">
            <w:pPr>
              <w:spacing w:after="0" w:line="240" w:lineRule="auto"/>
              <w:rPr>
                <w:rFonts w:ascii="Calibri" w:eastAsia="Times New Roman" w:hAnsi="Calibri" w:cs="Calibri"/>
                <w:color w:val="000000"/>
                <w:sz w:val="16"/>
                <w:szCs w:val="16"/>
              </w:rPr>
            </w:pP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vAlign w:val="bottom"/>
            <w:hideMark/>
          </w:tcPr>
          <w:p w:rsidR="003105D7" w:rsidRPr="00216702" w:rsidRDefault="003105D7" w:rsidP="003105D7">
            <w:pPr>
              <w:spacing w:after="0" w:line="240" w:lineRule="auto"/>
              <w:rPr>
                <w:rFonts w:ascii="Calibri" w:eastAsia="Times New Roman" w:hAnsi="Calibri" w:cs="Calibri"/>
                <w:sz w:val="16"/>
                <w:szCs w:val="16"/>
              </w:rPr>
            </w:pPr>
            <w:r w:rsidRPr="00216702">
              <w:rPr>
                <w:rFonts w:ascii="Calibri" w:eastAsia="Times New Roman" w:hAnsi="Calibri" w:cs="Calibri"/>
                <w:sz w:val="16"/>
                <w:szCs w:val="16"/>
              </w:rPr>
              <w:t> </w:t>
            </w:r>
          </w:p>
        </w:tc>
        <w:tc>
          <w:tcPr>
            <w:tcW w:w="2996" w:type="dxa"/>
            <w:gridSpan w:val="4"/>
            <w:shd w:val="clear" w:color="auto" w:fill="auto"/>
            <w:noWrap/>
            <w:vAlign w:val="bottom"/>
            <w:hideMark/>
          </w:tcPr>
          <w:p w:rsidR="003105D7" w:rsidRPr="00216702" w:rsidRDefault="003105D7" w:rsidP="003105D7">
            <w:pPr>
              <w:spacing w:after="0" w:line="240" w:lineRule="auto"/>
              <w:jc w:val="center"/>
              <w:rPr>
                <w:rFonts w:ascii="Calibri" w:eastAsia="Times New Roman" w:hAnsi="Calibri" w:cs="Calibri"/>
                <w:b/>
                <w:bCs/>
                <w:sz w:val="16"/>
                <w:szCs w:val="16"/>
              </w:rPr>
            </w:pPr>
            <w:r w:rsidRPr="00216702">
              <w:rPr>
                <w:rFonts w:ascii="Calibri" w:eastAsia="Times New Roman" w:hAnsi="Calibri" w:cs="Calibri"/>
                <w:b/>
                <w:bCs/>
                <w:sz w:val="16"/>
                <w:szCs w:val="16"/>
              </w:rPr>
              <w:t>As per TU 2019</w:t>
            </w:r>
          </w:p>
        </w:tc>
        <w:tc>
          <w:tcPr>
            <w:tcW w:w="9076" w:type="dxa"/>
            <w:gridSpan w:val="12"/>
            <w:shd w:val="clear" w:color="auto" w:fill="auto"/>
            <w:noWrap/>
            <w:vAlign w:val="bottom"/>
            <w:hideMark/>
          </w:tcPr>
          <w:p w:rsidR="003105D7" w:rsidRPr="00216702" w:rsidRDefault="003105D7" w:rsidP="003105D7">
            <w:pPr>
              <w:spacing w:after="0" w:line="240" w:lineRule="auto"/>
              <w:jc w:val="center"/>
              <w:rPr>
                <w:rFonts w:ascii="Calibri" w:eastAsia="Times New Roman" w:hAnsi="Calibri" w:cs="Calibri"/>
                <w:b/>
                <w:bCs/>
                <w:sz w:val="16"/>
                <w:szCs w:val="16"/>
              </w:rPr>
            </w:pPr>
            <w:r w:rsidRPr="00216702">
              <w:rPr>
                <w:rFonts w:ascii="Calibri" w:eastAsia="Times New Roman" w:hAnsi="Calibri" w:cs="Calibri"/>
                <w:b/>
                <w:bCs/>
                <w:sz w:val="16"/>
                <w:szCs w:val="16"/>
              </w:rPr>
              <w:t>Revised projections</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I   - Interest on outstanding Loans</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69.88</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90.89</w:t>
            </w:r>
          </w:p>
        </w:tc>
        <w:tc>
          <w:tcPr>
            <w:tcW w:w="770" w:type="dxa"/>
            <w:shd w:val="clear" w:color="auto" w:fill="auto"/>
            <w:noWrap/>
            <w:vAlign w:val="bottom"/>
            <w:hideMark/>
          </w:tcPr>
          <w:p w:rsidR="003105D7" w:rsidRPr="00216702" w:rsidRDefault="00216702"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180.27</w:t>
            </w:r>
          </w:p>
        </w:tc>
        <w:tc>
          <w:tcPr>
            <w:tcW w:w="746" w:type="dxa"/>
            <w:shd w:val="clear" w:color="auto" w:fill="auto"/>
            <w:noWrap/>
            <w:vAlign w:val="bottom"/>
            <w:hideMark/>
          </w:tcPr>
          <w:p w:rsidR="003105D7" w:rsidRPr="00216702" w:rsidRDefault="00216702"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341.04</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61.05</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138.56</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269.86</w:t>
            </w:r>
          </w:p>
        </w:tc>
        <w:tc>
          <w:tcPr>
            <w:tcW w:w="75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469.47</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80.96</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270.40</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382.66</w:t>
            </w:r>
          </w:p>
        </w:tc>
        <w:tc>
          <w:tcPr>
            <w:tcW w:w="797"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734.02</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146.19</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414.25</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510.34</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1070.77</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II  - Interest on Security Deposit</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170.75</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170.75</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177.31</w:t>
            </w:r>
          </w:p>
        </w:tc>
        <w:tc>
          <w:tcPr>
            <w:tcW w:w="75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177.31</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188.70</w:t>
            </w:r>
          </w:p>
        </w:tc>
        <w:tc>
          <w:tcPr>
            <w:tcW w:w="797"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188.70</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207.45</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207.45</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OD/ working capital interest</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6.21</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15.76</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21.97</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6.17</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21.70</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5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27.87</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6.31</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23.28</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97"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29.59</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7.53</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27.10</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34.63</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Interest on PF</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8.92</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16.57</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136.68</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162.17</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9.37</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20.68</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152.70</w:t>
            </w:r>
          </w:p>
        </w:tc>
        <w:tc>
          <w:tcPr>
            <w:tcW w:w="75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182.76</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9.99</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22.04</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162.73</w:t>
            </w:r>
          </w:p>
        </w:tc>
        <w:tc>
          <w:tcPr>
            <w:tcW w:w="797"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194.76</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10.60</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23.40</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172.76</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206.76</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Interest on Bonds Issue to Master Trust by KSEBL</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42.56</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79.04</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652.08</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773.68</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37.58</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82.95</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612.43</w:t>
            </w:r>
          </w:p>
        </w:tc>
        <w:tc>
          <w:tcPr>
            <w:tcW w:w="75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732.96</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35.50</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78.34</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578.40</w:t>
            </w:r>
          </w:p>
        </w:tc>
        <w:tc>
          <w:tcPr>
            <w:tcW w:w="797"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692.24</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33.41</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73.73</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544.38</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651.52</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Additional interest on Master trust</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10.26</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22.64</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167.10</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200.00</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10.26</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22.64</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167.10</w:t>
            </w:r>
          </w:p>
        </w:tc>
        <w:tc>
          <w:tcPr>
            <w:tcW w:w="75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200.00</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10.26</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22.64</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167.10</w:t>
            </w:r>
          </w:p>
        </w:tc>
        <w:tc>
          <w:tcPr>
            <w:tcW w:w="797"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200.00</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10.26</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22.64</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167.10</w:t>
            </w:r>
          </w:p>
        </w:tc>
        <w:tc>
          <w:tcPr>
            <w:tcW w:w="81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200.00</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sz w:val="16"/>
                <w:szCs w:val="16"/>
              </w:rPr>
            </w:pPr>
            <w:r w:rsidRPr="00216702">
              <w:rPr>
                <w:rFonts w:ascii="Calibri" w:eastAsia="Times New Roman" w:hAnsi="Calibri" w:cs="Calibri"/>
                <w:sz w:val="16"/>
                <w:szCs w:val="16"/>
              </w:rPr>
              <w:t>Carrying cost</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629.11</w:t>
            </w:r>
          </w:p>
        </w:tc>
        <w:tc>
          <w:tcPr>
            <w:tcW w:w="746"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629.11</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80" w:type="dxa"/>
            <w:shd w:val="clear" w:color="auto" w:fill="auto"/>
            <w:noWrap/>
            <w:vAlign w:val="bottom"/>
            <w:hideMark/>
          </w:tcPr>
          <w:p w:rsidR="003105D7" w:rsidRPr="00216702" w:rsidRDefault="000657A8" w:rsidP="003105D7">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688.90</w:t>
            </w:r>
          </w:p>
        </w:tc>
        <w:tc>
          <w:tcPr>
            <w:tcW w:w="750" w:type="dxa"/>
            <w:shd w:val="clear" w:color="auto" w:fill="auto"/>
            <w:noWrap/>
            <w:vAlign w:val="bottom"/>
            <w:hideMark/>
          </w:tcPr>
          <w:p w:rsidR="003105D7" w:rsidRPr="00216702" w:rsidRDefault="000657A8" w:rsidP="003105D7">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688.90</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746" w:type="dxa"/>
            <w:shd w:val="clear" w:color="auto" w:fill="auto"/>
            <w:noWrap/>
            <w:vAlign w:val="bottom"/>
            <w:hideMark/>
          </w:tcPr>
          <w:p w:rsidR="003105D7" w:rsidRPr="00216702" w:rsidRDefault="000657A8" w:rsidP="003105D7">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737.61</w:t>
            </w:r>
          </w:p>
        </w:tc>
        <w:tc>
          <w:tcPr>
            <w:tcW w:w="797" w:type="dxa"/>
            <w:shd w:val="clear" w:color="auto" w:fill="auto"/>
            <w:noWrap/>
            <w:vAlign w:val="bottom"/>
            <w:hideMark/>
          </w:tcPr>
          <w:p w:rsidR="003105D7" w:rsidRPr="00216702" w:rsidRDefault="000657A8" w:rsidP="003105D7">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737.61</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sz w:val="16"/>
                <w:szCs w:val="16"/>
              </w:rPr>
            </w:pPr>
            <w:r w:rsidRPr="00216702">
              <w:rPr>
                <w:rFonts w:ascii="Calibri" w:eastAsia="Times New Roman" w:hAnsi="Calibri" w:cs="Calibri"/>
                <w:sz w:val="16"/>
                <w:szCs w:val="16"/>
              </w:rPr>
              <w:t>0.00</w:t>
            </w:r>
          </w:p>
        </w:tc>
        <w:tc>
          <w:tcPr>
            <w:tcW w:w="810" w:type="dxa"/>
            <w:shd w:val="clear" w:color="auto" w:fill="auto"/>
            <w:noWrap/>
            <w:vAlign w:val="bottom"/>
            <w:hideMark/>
          </w:tcPr>
          <w:p w:rsidR="003105D7" w:rsidRPr="00216702" w:rsidRDefault="000657A8" w:rsidP="003105D7">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814.47</w:t>
            </w:r>
          </w:p>
        </w:tc>
        <w:tc>
          <w:tcPr>
            <w:tcW w:w="810" w:type="dxa"/>
            <w:shd w:val="clear" w:color="auto" w:fill="auto"/>
            <w:noWrap/>
            <w:vAlign w:val="bottom"/>
            <w:hideMark/>
          </w:tcPr>
          <w:p w:rsidR="003105D7" w:rsidRPr="00216702" w:rsidRDefault="000657A8" w:rsidP="003105D7">
            <w:pPr>
              <w:spacing w:after="0" w:line="240" w:lineRule="auto"/>
              <w:jc w:val="right"/>
              <w:rPr>
                <w:rFonts w:ascii="Calibri" w:eastAsia="Times New Roman" w:hAnsi="Calibri" w:cs="Calibri"/>
                <w:sz w:val="16"/>
                <w:szCs w:val="16"/>
              </w:rPr>
            </w:pPr>
            <w:r>
              <w:rPr>
                <w:rFonts w:ascii="Calibri" w:eastAsia="Times New Roman" w:hAnsi="Calibri" w:cs="Calibri"/>
                <w:sz w:val="16"/>
                <w:szCs w:val="16"/>
              </w:rPr>
              <w:t>814.47</w:t>
            </w:r>
          </w:p>
        </w:tc>
      </w:tr>
      <w:tr w:rsidR="003105D7" w:rsidRPr="00216702" w:rsidTr="003105D7">
        <w:trPr>
          <w:trHeight w:val="144"/>
        </w:trPr>
        <w:tc>
          <w:tcPr>
            <w:tcW w:w="260" w:type="dxa"/>
            <w:shd w:val="clear" w:color="auto" w:fill="auto"/>
            <w:noWrap/>
            <w:vAlign w:val="bottom"/>
            <w:hideMark/>
          </w:tcPr>
          <w:p w:rsidR="003105D7" w:rsidRPr="00216702" w:rsidRDefault="003105D7" w:rsidP="003105D7">
            <w:pPr>
              <w:spacing w:after="0" w:line="240" w:lineRule="auto"/>
              <w:rPr>
                <w:rFonts w:ascii="Calibri" w:eastAsia="Times New Roman" w:hAnsi="Calibri" w:cs="Calibri"/>
                <w:sz w:val="16"/>
                <w:szCs w:val="16"/>
              </w:rPr>
            </w:pPr>
          </w:p>
        </w:tc>
        <w:tc>
          <w:tcPr>
            <w:tcW w:w="2698" w:type="dxa"/>
            <w:shd w:val="clear" w:color="auto" w:fill="auto"/>
            <w:hideMark/>
          </w:tcPr>
          <w:p w:rsidR="003105D7" w:rsidRPr="00216702" w:rsidRDefault="003105D7" w:rsidP="003105D7">
            <w:pPr>
              <w:spacing w:after="0" w:line="240" w:lineRule="auto"/>
              <w:jc w:val="both"/>
              <w:rPr>
                <w:rFonts w:ascii="Calibri" w:eastAsia="Times New Roman" w:hAnsi="Calibri" w:cs="Calibri"/>
                <w:b/>
                <w:bCs/>
                <w:sz w:val="16"/>
                <w:szCs w:val="16"/>
              </w:rPr>
            </w:pPr>
            <w:r w:rsidRPr="00216702">
              <w:rPr>
                <w:rFonts w:ascii="Calibri" w:eastAsia="Times New Roman" w:hAnsi="Calibri" w:cs="Calibri"/>
                <w:b/>
                <w:bCs/>
                <w:sz w:val="16"/>
                <w:szCs w:val="16"/>
              </w:rPr>
              <w:t xml:space="preserve"> Interest and Finance Charges</w:t>
            </w:r>
          </w:p>
        </w:tc>
        <w:tc>
          <w:tcPr>
            <w:tcW w:w="72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137.84</w:t>
            </w:r>
          </w:p>
        </w:tc>
        <w:tc>
          <w:tcPr>
            <w:tcW w:w="76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224.90</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1950.20</w:t>
            </w:r>
          </w:p>
        </w:tc>
        <w:tc>
          <w:tcPr>
            <w:tcW w:w="746" w:type="dxa"/>
            <w:shd w:val="clear" w:color="auto" w:fill="auto"/>
            <w:noWrap/>
            <w:vAlign w:val="bottom"/>
            <w:hideMark/>
          </w:tcPr>
          <w:p w:rsidR="003105D7" w:rsidRPr="00216702" w:rsidRDefault="003105D7" w:rsidP="00216702">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231</w:t>
            </w:r>
            <w:r w:rsidR="00216702" w:rsidRPr="00216702">
              <w:rPr>
                <w:rFonts w:ascii="Calibri" w:eastAsia="Times New Roman" w:hAnsi="Calibri" w:cs="Calibri"/>
                <w:b/>
                <w:bCs/>
                <w:sz w:val="16"/>
                <w:szCs w:val="16"/>
              </w:rPr>
              <w:t>7.13</w:t>
            </w:r>
          </w:p>
        </w:tc>
        <w:tc>
          <w:tcPr>
            <w:tcW w:w="77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124.44</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286.53</w:t>
            </w:r>
          </w:p>
        </w:tc>
        <w:tc>
          <w:tcPr>
            <w:tcW w:w="780" w:type="dxa"/>
            <w:shd w:val="clear" w:color="auto" w:fill="auto"/>
            <w:noWrap/>
            <w:vAlign w:val="bottom"/>
            <w:hideMark/>
          </w:tcPr>
          <w:p w:rsidR="003105D7" w:rsidRPr="00216702" w:rsidRDefault="003158A7" w:rsidP="003105D7">
            <w:pPr>
              <w:spacing w:after="0" w:line="240" w:lineRule="auto"/>
              <w:jc w:val="right"/>
              <w:rPr>
                <w:rFonts w:ascii="Calibri" w:eastAsia="Times New Roman" w:hAnsi="Calibri" w:cs="Calibri"/>
                <w:b/>
                <w:bCs/>
                <w:sz w:val="16"/>
                <w:szCs w:val="16"/>
              </w:rPr>
            </w:pPr>
            <w:r>
              <w:rPr>
                <w:rFonts w:ascii="Calibri" w:eastAsia="Times New Roman" w:hAnsi="Calibri" w:cs="Calibri"/>
                <w:b/>
                <w:bCs/>
                <w:sz w:val="16"/>
                <w:szCs w:val="16"/>
              </w:rPr>
              <w:t>2068.30</w:t>
            </w:r>
          </w:p>
        </w:tc>
        <w:tc>
          <w:tcPr>
            <w:tcW w:w="750" w:type="dxa"/>
            <w:shd w:val="clear" w:color="auto" w:fill="auto"/>
            <w:noWrap/>
            <w:vAlign w:val="bottom"/>
            <w:hideMark/>
          </w:tcPr>
          <w:p w:rsidR="003105D7" w:rsidRPr="00216702" w:rsidRDefault="003158A7" w:rsidP="003158A7">
            <w:pPr>
              <w:spacing w:after="0" w:line="240" w:lineRule="auto"/>
              <w:jc w:val="right"/>
              <w:rPr>
                <w:rFonts w:ascii="Calibri" w:eastAsia="Times New Roman" w:hAnsi="Calibri" w:cs="Calibri"/>
                <w:b/>
                <w:bCs/>
                <w:sz w:val="16"/>
                <w:szCs w:val="16"/>
              </w:rPr>
            </w:pPr>
            <w:r>
              <w:rPr>
                <w:rFonts w:ascii="Calibri" w:eastAsia="Times New Roman" w:hAnsi="Calibri" w:cs="Calibri"/>
                <w:b/>
                <w:bCs/>
                <w:sz w:val="16"/>
                <w:szCs w:val="16"/>
              </w:rPr>
              <w:t>2479.27</w:t>
            </w:r>
          </w:p>
        </w:tc>
        <w:tc>
          <w:tcPr>
            <w:tcW w:w="74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143.01</w:t>
            </w:r>
          </w:p>
        </w:tc>
        <w:tc>
          <w:tcPr>
            <w:tcW w:w="780"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416.70</w:t>
            </w:r>
          </w:p>
        </w:tc>
        <w:tc>
          <w:tcPr>
            <w:tcW w:w="746" w:type="dxa"/>
            <w:shd w:val="clear" w:color="auto" w:fill="auto"/>
            <w:noWrap/>
            <w:vAlign w:val="bottom"/>
            <w:hideMark/>
          </w:tcPr>
          <w:p w:rsidR="003105D7" w:rsidRPr="00216702" w:rsidRDefault="00CD2574" w:rsidP="003105D7">
            <w:pPr>
              <w:spacing w:after="0" w:line="240" w:lineRule="auto"/>
              <w:jc w:val="right"/>
              <w:rPr>
                <w:rFonts w:ascii="Calibri" w:eastAsia="Times New Roman" w:hAnsi="Calibri" w:cs="Calibri"/>
                <w:b/>
                <w:bCs/>
                <w:sz w:val="16"/>
                <w:szCs w:val="16"/>
              </w:rPr>
            </w:pPr>
            <w:r>
              <w:rPr>
                <w:rFonts w:ascii="Calibri" w:eastAsia="Times New Roman" w:hAnsi="Calibri" w:cs="Calibri"/>
                <w:b/>
                <w:bCs/>
                <w:sz w:val="16"/>
                <w:szCs w:val="16"/>
              </w:rPr>
              <w:t>2217.2</w:t>
            </w:r>
            <w:r w:rsidR="003158A7">
              <w:rPr>
                <w:rFonts w:ascii="Calibri" w:eastAsia="Times New Roman" w:hAnsi="Calibri" w:cs="Calibri"/>
                <w:b/>
                <w:bCs/>
                <w:sz w:val="16"/>
                <w:szCs w:val="16"/>
              </w:rPr>
              <w:t>0</w:t>
            </w:r>
          </w:p>
        </w:tc>
        <w:tc>
          <w:tcPr>
            <w:tcW w:w="797" w:type="dxa"/>
            <w:shd w:val="clear" w:color="auto" w:fill="auto"/>
            <w:noWrap/>
            <w:vAlign w:val="bottom"/>
            <w:hideMark/>
          </w:tcPr>
          <w:p w:rsidR="003105D7" w:rsidRPr="00216702" w:rsidRDefault="00CD2574" w:rsidP="00216702">
            <w:pPr>
              <w:spacing w:after="0" w:line="240" w:lineRule="auto"/>
              <w:jc w:val="right"/>
              <w:rPr>
                <w:rFonts w:ascii="Calibri" w:eastAsia="Times New Roman" w:hAnsi="Calibri" w:cs="Calibri"/>
                <w:b/>
                <w:bCs/>
                <w:sz w:val="16"/>
                <w:szCs w:val="16"/>
              </w:rPr>
            </w:pPr>
            <w:r>
              <w:rPr>
                <w:rFonts w:ascii="Calibri" w:eastAsia="Times New Roman" w:hAnsi="Calibri" w:cs="Calibri"/>
                <w:b/>
                <w:bCs/>
                <w:sz w:val="16"/>
                <w:szCs w:val="16"/>
              </w:rPr>
              <w:t>2776.9</w:t>
            </w:r>
            <w:r w:rsidR="000657A8">
              <w:rPr>
                <w:rFonts w:ascii="Calibri" w:eastAsia="Times New Roman" w:hAnsi="Calibri" w:cs="Calibri"/>
                <w:b/>
                <w:bCs/>
                <w:sz w:val="16"/>
                <w:szCs w:val="16"/>
              </w:rPr>
              <w:t>1</w:t>
            </w:r>
          </w:p>
        </w:tc>
        <w:tc>
          <w:tcPr>
            <w:tcW w:w="665"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207.99</w:t>
            </w:r>
          </w:p>
        </w:tc>
        <w:tc>
          <w:tcPr>
            <w:tcW w:w="688" w:type="dxa"/>
            <w:shd w:val="clear" w:color="auto" w:fill="auto"/>
            <w:noWrap/>
            <w:vAlign w:val="bottom"/>
            <w:hideMark/>
          </w:tcPr>
          <w:p w:rsidR="003105D7" w:rsidRPr="00216702" w:rsidRDefault="003105D7" w:rsidP="003105D7">
            <w:pPr>
              <w:spacing w:after="0" w:line="240" w:lineRule="auto"/>
              <w:jc w:val="right"/>
              <w:rPr>
                <w:rFonts w:ascii="Calibri" w:eastAsia="Times New Roman" w:hAnsi="Calibri" w:cs="Calibri"/>
                <w:b/>
                <w:bCs/>
                <w:sz w:val="16"/>
                <w:szCs w:val="16"/>
              </w:rPr>
            </w:pPr>
            <w:r w:rsidRPr="00216702">
              <w:rPr>
                <w:rFonts w:ascii="Calibri" w:eastAsia="Times New Roman" w:hAnsi="Calibri" w:cs="Calibri"/>
                <w:b/>
                <w:bCs/>
                <w:sz w:val="16"/>
                <w:szCs w:val="16"/>
              </w:rPr>
              <w:t>561.12</w:t>
            </w:r>
          </w:p>
        </w:tc>
        <w:tc>
          <w:tcPr>
            <w:tcW w:w="810" w:type="dxa"/>
            <w:shd w:val="clear" w:color="auto" w:fill="auto"/>
            <w:noWrap/>
            <w:vAlign w:val="bottom"/>
            <w:hideMark/>
          </w:tcPr>
          <w:p w:rsidR="003105D7" w:rsidRPr="00216702" w:rsidRDefault="003158A7" w:rsidP="003105D7">
            <w:pPr>
              <w:spacing w:after="0" w:line="240" w:lineRule="auto"/>
              <w:jc w:val="right"/>
              <w:rPr>
                <w:rFonts w:ascii="Calibri" w:eastAsia="Times New Roman" w:hAnsi="Calibri" w:cs="Calibri"/>
                <w:b/>
                <w:bCs/>
                <w:sz w:val="16"/>
                <w:szCs w:val="16"/>
              </w:rPr>
            </w:pPr>
            <w:r>
              <w:rPr>
                <w:rFonts w:ascii="Calibri" w:eastAsia="Times New Roman" w:hAnsi="Calibri" w:cs="Calibri"/>
                <w:b/>
                <w:bCs/>
                <w:sz w:val="16"/>
                <w:szCs w:val="16"/>
              </w:rPr>
              <w:t>2416.50</w:t>
            </w:r>
          </w:p>
        </w:tc>
        <w:tc>
          <w:tcPr>
            <w:tcW w:w="810" w:type="dxa"/>
            <w:shd w:val="clear" w:color="auto" w:fill="auto"/>
            <w:noWrap/>
            <w:vAlign w:val="bottom"/>
            <w:hideMark/>
          </w:tcPr>
          <w:p w:rsidR="003105D7" w:rsidRPr="00216702" w:rsidRDefault="000657A8" w:rsidP="00216702">
            <w:pPr>
              <w:spacing w:after="0" w:line="240" w:lineRule="auto"/>
              <w:jc w:val="right"/>
              <w:rPr>
                <w:rFonts w:ascii="Calibri" w:eastAsia="Times New Roman" w:hAnsi="Calibri" w:cs="Calibri"/>
                <w:b/>
                <w:bCs/>
                <w:sz w:val="16"/>
                <w:szCs w:val="16"/>
              </w:rPr>
            </w:pPr>
            <w:r>
              <w:rPr>
                <w:rFonts w:ascii="Calibri" w:eastAsia="Times New Roman" w:hAnsi="Calibri" w:cs="Calibri"/>
                <w:b/>
                <w:bCs/>
                <w:sz w:val="16"/>
                <w:szCs w:val="16"/>
              </w:rPr>
              <w:t>3185.61</w:t>
            </w:r>
          </w:p>
        </w:tc>
      </w:tr>
    </w:tbl>
    <w:p w:rsidR="00ED5965" w:rsidRPr="00216702" w:rsidRDefault="00ED5965" w:rsidP="00A119B5">
      <w:pPr>
        <w:pStyle w:val="BodyText2"/>
        <w:spacing w:after="0" w:line="240" w:lineRule="auto"/>
        <w:jc w:val="center"/>
        <w:rPr>
          <w:rFonts w:cstheme="minorHAnsi"/>
          <w:b/>
          <w:bCs/>
          <w:sz w:val="24"/>
          <w:szCs w:val="24"/>
        </w:rPr>
      </w:pPr>
    </w:p>
    <w:p w:rsidR="003105D7" w:rsidRDefault="003105D7" w:rsidP="00A119B5">
      <w:pPr>
        <w:pStyle w:val="BodyText2"/>
        <w:spacing w:after="0" w:line="240" w:lineRule="auto"/>
        <w:jc w:val="center"/>
        <w:rPr>
          <w:rFonts w:cstheme="minorHAnsi"/>
          <w:b/>
          <w:bCs/>
          <w:sz w:val="24"/>
          <w:szCs w:val="24"/>
        </w:rPr>
      </w:pPr>
    </w:p>
    <w:p w:rsidR="003105D7" w:rsidRDefault="003105D7" w:rsidP="00A119B5">
      <w:pPr>
        <w:pStyle w:val="BodyText2"/>
        <w:spacing w:after="0" w:line="240" w:lineRule="auto"/>
        <w:jc w:val="center"/>
        <w:rPr>
          <w:rFonts w:cstheme="minorHAnsi"/>
          <w:b/>
          <w:bCs/>
          <w:sz w:val="24"/>
          <w:szCs w:val="24"/>
        </w:rPr>
      </w:pPr>
    </w:p>
    <w:p w:rsidR="003105D7" w:rsidRDefault="003105D7" w:rsidP="00A119B5">
      <w:pPr>
        <w:pStyle w:val="BodyText2"/>
        <w:spacing w:after="0" w:line="240" w:lineRule="auto"/>
        <w:jc w:val="center"/>
        <w:rPr>
          <w:rFonts w:cstheme="minorHAnsi"/>
          <w:b/>
          <w:bCs/>
          <w:sz w:val="24"/>
          <w:szCs w:val="24"/>
        </w:rPr>
      </w:pPr>
    </w:p>
    <w:p w:rsidR="003105D7" w:rsidRDefault="003105D7" w:rsidP="00A119B5">
      <w:pPr>
        <w:pStyle w:val="BodyText2"/>
        <w:spacing w:after="0" w:line="240" w:lineRule="auto"/>
        <w:jc w:val="center"/>
        <w:rPr>
          <w:rFonts w:cstheme="minorHAnsi"/>
          <w:b/>
          <w:bCs/>
          <w:sz w:val="24"/>
          <w:szCs w:val="24"/>
        </w:rPr>
      </w:pPr>
    </w:p>
    <w:p w:rsidR="006A6B1C" w:rsidRDefault="006A6B1C" w:rsidP="00A119B5">
      <w:pPr>
        <w:pStyle w:val="BodyText2"/>
        <w:spacing w:after="0" w:line="240" w:lineRule="auto"/>
        <w:jc w:val="center"/>
        <w:rPr>
          <w:rFonts w:cstheme="minorHAnsi"/>
          <w:b/>
          <w:bCs/>
          <w:sz w:val="24"/>
          <w:szCs w:val="24"/>
        </w:rPr>
      </w:pPr>
    </w:p>
    <w:tbl>
      <w:tblPr>
        <w:tblW w:w="15120" w:type="dxa"/>
        <w:tblInd w:w="-882" w:type="dxa"/>
        <w:tblLayout w:type="fixed"/>
        <w:tblLook w:val="04A0"/>
      </w:tblPr>
      <w:tblGrid>
        <w:gridCol w:w="2430"/>
        <w:gridCol w:w="662"/>
        <w:gridCol w:w="783"/>
        <w:gridCol w:w="783"/>
        <w:gridCol w:w="783"/>
        <w:gridCol w:w="783"/>
        <w:gridCol w:w="783"/>
        <w:gridCol w:w="783"/>
        <w:gridCol w:w="850"/>
        <w:gridCol w:w="783"/>
        <w:gridCol w:w="783"/>
        <w:gridCol w:w="783"/>
        <w:gridCol w:w="783"/>
        <w:gridCol w:w="783"/>
        <w:gridCol w:w="783"/>
        <w:gridCol w:w="864"/>
        <w:gridCol w:w="918"/>
      </w:tblGrid>
      <w:tr w:rsidR="00415914" w:rsidRPr="003573EA" w:rsidTr="00FC1818">
        <w:trPr>
          <w:trHeight w:val="144"/>
        </w:trPr>
        <w:tc>
          <w:tcPr>
            <w:tcW w:w="15120" w:type="dxa"/>
            <w:gridSpan w:val="17"/>
            <w:tcBorders>
              <w:top w:val="single" w:sz="4" w:space="0" w:color="auto"/>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jc w:val="center"/>
              <w:rPr>
                <w:rFonts w:ascii="Calibri" w:eastAsia="Times New Roman" w:hAnsi="Calibri" w:cs="Calibri"/>
                <w:b/>
                <w:bCs/>
                <w:sz w:val="16"/>
                <w:szCs w:val="16"/>
              </w:rPr>
            </w:pPr>
            <w:r w:rsidRPr="003573EA">
              <w:rPr>
                <w:rFonts w:ascii="Calibri" w:eastAsia="Times New Roman" w:hAnsi="Calibri" w:cs="Calibri"/>
                <w:b/>
                <w:bCs/>
                <w:sz w:val="20"/>
                <w:szCs w:val="20"/>
              </w:rPr>
              <w:t xml:space="preserve">Appendix </w:t>
            </w:r>
            <w:r w:rsidR="00A67009" w:rsidRPr="003573EA">
              <w:rPr>
                <w:rFonts w:ascii="Calibri" w:eastAsia="Times New Roman" w:hAnsi="Calibri" w:cs="Calibri"/>
                <w:b/>
                <w:bCs/>
                <w:sz w:val="20"/>
                <w:szCs w:val="20"/>
              </w:rPr>
              <w:t>4</w:t>
            </w:r>
            <w:r w:rsidRPr="003573EA">
              <w:rPr>
                <w:rFonts w:ascii="Calibri" w:eastAsia="Times New Roman" w:hAnsi="Calibri" w:cs="Calibri"/>
                <w:b/>
                <w:bCs/>
                <w:sz w:val="20"/>
                <w:szCs w:val="20"/>
              </w:rPr>
              <w:t xml:space="preserve">: </w:t>
            </w:r>
            <w:r w:rsidRPr="003573EA">
              <w:rPr>
                <w:rFonts w:ascii="Calibri" w:eastAsia="Times New Roman" w:hAnsi="Calibri" w:cs="Calibri"/>
                <w:b/>
                <w:bCs/>
                <w:sz w:val="18"/>
                <w:szCs w:val="18"/>
              </w:rPr>
              <w:t>Normative loan for the remaining years</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8"/>
                <w:szCs w:val="18"/>
              </w:rPr>
            </w:pPr>
            <w:r w:rsidRPr="003573EA">
              <w:rPr>
                <w:rFonts w:ascii="Calibri" w:eastAsia="Times New Roman" w:hAnsi="Calibri" w:cs="Calibri"/>
                <w:sz w:val="18"/>
                <w:szCs w:val="18"/>
              </w:rPr>
              <w:t> </w:t>
            </w:r>
          </w:p>
        </w:tc>
        <w:tc>
          <w:tcPr>
            <w:tcW w:w="3011" w:type="dxa"/>
            <w:gridSpan w:val="4"/>
            <w:tcBorders>
              <w:top w:val="single" w:sz="4" w:space="0" w:color="auto"/>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jc w:val="center"/>
              <w:rPr>
                <w:rFonts w:ascii="Calibri" w:eastAsia="Times New Roman" w:hAnsi="Calibri" w:cs="Calibri"/>
                <w:b/>
                <w:bCs/>
                <w:sz w:val="16"/>
                <w:szCs w:val="16"/>
              </w:rPr>
            </w:pPr>
            <w:r w:rsidRPr="003573EA">
              <w:rPr>
                <w:rFonts w:ascii="Calibri" w:eastAsia="Times New Roman" w:hAnsi="Calibri" w:cs="Calibri"/>
                <w:b/>
                <w:bCs/>
                <w:sz w:val="16"/>
                <w:szCs w:val="16"/>
              </w:rPr>
              <w:t>GFA SBU G</w:t>
            </w:r>
          </w:p>
        </w:tc>
        <w:tc>
          <w:tcPr>
            <w:tcW w:w="3199" w:type="dxa"/>
            <w:gridSpan w:val="4"/>
            <w:tcBorders>
              <w:top w:val="single" w:sz="4" w:space="0" w:color="auto"/>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jc w:val="center"/>
              <w:rPr>
                <w:rFonts w:ascii="Calibri" w:eastAsia="Times New Roman" w:hAnsi="Calibri" w:cs="Calibri"/>
                <w:b/>
                <w:bCs/>
                <w:sz w:val="16"/>
                <w:szCs w:val="16"/>
              </w:rPr>
            </w:pPr>
            <w:r w:rsidRPr="003573EA">
              <w:rPr>
                <w:rFonts w:ascii="Calibri" w:eastAsia="Times New Roman" w:hAnsi="Calibri" w:cs="Calibri"/>
                <w:b/>
                <w:bCs/>
                <w:sz w:val="16"/>
                <w:szCs w:val="16"/>
              </w:rPr>
              <w:t>GFA SBU T</w:t>
            </w:r>
          </w:p>
        </w:tc>
        <w:tc>
          <w:tcPr>
            <w:tcW w:w="3132" w:type="dxa"/>
            <w:gridSpan w:val="4"/>
            <w:tcBorders>
              <w:top w:val="single" w:sz="4" w:space="0" w:color="auto"/>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jc w:val="center"/>
              <w:rPr>
                <w:rFonts w:ascii="Calibri" w:eastAsia="Times New Roman" w:hAnsi="Calibri" w:cs="Calibri"/>
                <w:b/>
                <w:bCs/>
                <w:sz w:val="16"/>
                <w:szCs w:val="16"/>
              </w:rPr>
            </w:pPr>
            <w:r w:rsidRPr="003573EA">
              <w:rPr>
                <w:rFonts w:ascii="Calibri" w:eastAsia="Times New Roman" w:hAnsi="Calibri" w:cs="Calibri"/>
                <w:b/>
                <w:bCs/>
                <w:sz w:val="16"/>
                <w:szCs w:val="16"/>
              </w:rPr>
              <w:t>GFA SBUD</w:t>
            </w:r>
          </w:p>
        </w:tc>
        <w:tc>
          <w:tcPr>
            <w:tcW w:w="3348" w:type="dxa"/>
            <w:gridSpan w:val="4"/>
            <w:tcBorders>
              <w:top w:val="single" w:sz="4" w:space="0" w:color="auto"/>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jc w:val="center"/>
              <w:rPr>
                <w:rFonts w:ascii="Calibri" w:eastAsia="Times New Roman" w:hAnsi="Calibri" w:cs="Calibri"/>
                <w:b/>
                <w:bCs/>
                <w:sz w:val="16"/>
                <w:szCs w:val="16"/>
              </w:rPr>
            </w:pPr>
            <w:r w:rsidRPr="003573EA">
              <w:rPr>
                <w:rFonts w:ascii="Calibri" w:eastAsia="Times New Roman" w:hAnsi="Calibri" w:cs="Calibri"/>
                <w:b/>
                <w:bCs/>
                <w:sz w:val="16"/>
                <w:szCs w:val="16"/>
              </w:rPr>
              <w:t>Total</w:t>
            </w:r>
          </w:p>
        </w:tc>
      </w:tr>
      <w:tr w:rsidR="00415914"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Addition during the control period</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2019-20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2020-21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2021-22</w:t>
            </w:r>
          </w:p>
        </w:tc>
        <w:tc>
          <w:tcPr>
            <w:tcW w:w="783" w:type="dxa"/>
            <w:tcBorders>
              <w:top w:val="nil"/>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Total</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2019-20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2020-21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2021-22</w:t>
            </w:r>
          </w:p>
        </w:tc>
        <w:tc>
          <w:tcPr>
            <w:tcW w:w="850" w:type="dxa"/>
            <w:tcBorders>
              <w:top w:val="nil"/>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Total</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2019-20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2020-21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2021-22</w:t>
            </w:r>
          </w:p>
        </w:tc>
        <w:tc>
          <w:tcPr>
            <w:tcW w:w="783" w:type="dxa"/>
            <w:tcBorders>
              <w:top w:val="nil"/>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Total</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2019-20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2020-21</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2021-22</w:t>
            </w:r>
          </w:p>
        </w:tc>
        <w:tc>
          <w:tcPr>
            <w:tcW w:w="918" w:type="dxa"/>
            <w:tcBorders>
              <w:top w:val="nil"/>
              <w:left w:val="nil"/>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Total</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Opening Normative loan</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785.70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678.39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1,263.06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961.11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2,097.67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3,871.38</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2,119.29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3,277.83</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4,375.42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3,866.10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6,053.89</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9,509.86</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GFA addition during the year</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31.22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789.36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1,213.97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2,034.55</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1,731.12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2,028.81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1,793.48</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5,553.41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2,210.08</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1,623.67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1,992.81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5,826.56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3,972.42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4,441.84</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5,000.26</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13,414.52</w:t>
            </w:r>
          </w:p>
        </w:tc>
      </w:tr>
      <w:tr w:rsidR="00FC1818" w:rsidRPr="003573EA" w:rsidTr="004E06B1">
        <w:trPr>
          <w:trHeight w:val="89"/>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Less: Contribution &amp; Grants</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0.00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47.00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44.50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91.50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400.78</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0.00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78.53</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479.31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899.97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323.68</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272.95</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1,496.60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1,300.75</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370.68</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395.98</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2,067.41</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GFA addition net of capital grants &amp; subsidies-Addl normative loan</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31.22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742.36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1,169.47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1,943.05</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1,330.34</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2,028.81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1,714.95</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5,074.10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1,310.11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1,299.99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1,719.86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4,329.96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2,671.67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4,071.16</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4,604.28</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11,347.11</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xml:space="preserve">Normative repayment </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138.53</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157.70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189.90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486.13</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193.78</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255.10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313.17</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762.06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151.57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202.40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263.89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766.97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483.87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615.20</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766.97</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1,866.04</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Closing normative loan</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678.39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1,263.06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2,242.62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2,097.67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3,871.38</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5,273.16</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3,277.83</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4,375.42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5,831.39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6,053.89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9,509.86</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13,347.17</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9,481.07</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Av normative loan</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732.05</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970.72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1,752.84</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1,529.39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2,984.52</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4,572.27</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2,698.56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3,826.63</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5,103.41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4,960.00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7,781.88</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11,428.51</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Average actual interest rate in 2018-19</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8.34</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8.34</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8.34</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9.06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9.06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9.06</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10.00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10.00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10.00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 </w:t>
            </w:r>
          </w:p>
        </w:tc>
      </w:tr>
      <w:tr w:rsidR="00FC1818" w:rsidRPr="003573EA" w:rsidTr="00FC1818">
        <w:trPr>
          <w:trHeight w:val="144"/>
        </w:trPr>
        <w:tc>
          <w:tcPr>
            <w:tcW w:w="2430" w:type="dxa"/>
            <w:tcBorders>
              <w:top w:val="nil"/>
              <w:left w:val="single" w:sz="4" w:space="0" w:color="auto"/>
              <w:bottom w:val="single" w:sz="4" w:space="0" w:color="auto"/>
              <w:right w:val="single" w:sz="4" w:space="0" w:color="auto"/>
            </w:tcBorders>
            <w:shd w:val="clear" w:color="auto" w:fill="auto"/>
            <w:vAlign w:val="bottom"/>
            <w:hideMark/>
          </w:tcPr>
          <w:p w:rsidR="00415914" w:rsidRPr="003573EA" w:rsidRDefault="00415914" w:rsidP="00FC1818">
            <w:pPr>
              <w:spacing w:after="0" w:line="240" w:lineRule="auto"/>
              <w:rPr>
                <w:rFonts w:ascii="Calibri" w:eastAsia="Times New Roman" w:hAnsi="Calibri" w:cs="Calibri"/>
                <w:sz w:val="16"/>
                <w:szCs w:val="16"/>
              </w:rPr>
            </w:pPr>
            <w:r w:rsidRPr="003573EA">
              <w:rPr>
                <w:rFonts w:ascii="Calibri" w:eastAsia="Times New Roman" w:hAnsi="Calibri" w:cs="Calibri"/>
                <w:sz w:val="16"/>
                <w:szCs w:val="16"/>
              </w:rPr>
              <w:t>Normative interest for the year</w:t>
            </w:r>
          </w:p>
        </w:tc>
        <w:tc>
          <w:tcPr>
            <w:tcW w:w="662"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61.05</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80.96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146.19</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288.20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138.56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270.40</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414.25</w:t>
            </w:r>
          </w:p>
        </w:tc>
        <w:tc>
          <w:tcPr>
            <w:tcW w:w="850"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823.21</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269.86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382.66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510.34</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1,162.86</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469.47</w:t>
            </w:r>
          </w:p>
        </w:tc>
        <w:tc>
          <w:tcPr>
            <w:tcW w:w="783"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734.02</w:t>
            </w:r>
          </w:p>
        </w:tc>
        <w:tc>
          <w:tcPr>
            <w:tcW w:w="864"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1,070.77</w:t>
            </w:r>
          </w:p>
        </w:tc>
        <w:tc>
          <w:tcPr>
            <w:tcW w:w="918" w:type="dxa"/>
            <w:tcBorders>
              <w:top w:val="nil"/>
              <w:left w:val="nil"/>
              <w:bottom w:val="single" w:sz="4" w:space="0" w:color="auto"/>
              <w:right w:val="single" w:sz="4" w:space="0" w:color="auto"/>
            </w:tcBorders>
            <w:shd w:val="clear" w:color="auto" w:fill="auto"/>
            <w:noWrap/>
            <w:vAlign w:val="bottom"/>
            <w:hideMark/>
          </w:tcPr>
          <w:p w:rsidR="00415914" w:rsidRPr="003573EA" w:rsidRDefault="00415914" w:rsidP="00FC1818">
            <w:pPr>
              <w:spacing w:after="0" w:line="240" w:lineRule="auto"/>
              <w:jc w:val="right"/>
              <w:rPr>
                <w:rFonts w:ascii="Calibri" w:eastAsia="Times New Roman" w:hAnsi="Calibri" w:cs="Calibri"/>
                <w:sz w:val="16"/>
                <w:szCs w:val="16"/>
              </w:rPr>
            </w:pPr>
            <w:r w:rsidRPr="003573EA">
              <w:rPr>
                <w:rFonts w:ascii="Calibri" w:eastAsia="Times New Roman" w:hAnsi="Calibri" w:cs="Calibri"/>
                <w:sz w:val="16"/>
                <w:szCs w:val="16"/>
              </w:rPr>
              <w:t>2,274.27</w:t>
            </w:r>
          </w:p>
        </w:tc>
      </w:tr>
    </w:tbl>
    <w:p w:rsidR="00DA64EB" w:rsidRDefault="00DA64EB" w:rsidP="00A119B5">
      <w:pPr>
        <w:pStyle w:val="BodyText2"/>
        <w:spacing w:after="0" w:line="240" w:lineRule="auto"/>
        <w:jc w:val="center"/>
        <w:rPr>
          <w:rFonts w:cstheme="minorHAnsi"/>
          <w:b/>
          <w:bCs/>
          <w:sz w:val="24"/>
          <w:szCs w:val="24"/>
        </w:rPr>
      </w:pPr>
    </w:p>
    <w:tbl>
      <w:tblPr>
        <w:tblW w:w="15185" w:type="dxa"/>
        <w:tblInd w:w="-882" w:type="dxa"/>
        <w:tblLook w:val="04A0"/>
      </w:tblPr>
      <w:tblGrid>
        <w:gridCol w:w="379"/>
        <w:gridCol w:w="2148"/>
        <w:gridCol w:w="743"/>
        <w:gridCol w:w="743"/>
        <w:gridCol w:w="743"/>
        <w:gridCol w:w="853"/>
        <w:gridCol w:w="743"/>
        <w:gridCol w:w="743"/>
        <w:gridCol w:w="743"/>
        <w:gridCol w:w="853"/>
        <w:gridCol w:w="743"/>
        <w:gridCol w:w="743"/>
        <w:gridCol w:w="853"/>
        <w:gridCol w:w="853"/>
        <w:gridCol w:w="743"/>
        <w:gridCol w:w="853"/>
        <w:gridCol w:w="853"/>
        <w:gridCol w:w="853"/>
      </w:tblGrid>
      <w:tr w:rsidR="0011287C" w:rsidRPr="0011287C" w:rsidTr="0011287C">
        <w:trPr>
          <w:trHeight w:val="144"/>
        </w:trPr>
        <w:tc>
          <w:tcPr>
            <w:tcW w:w="15185"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741CFD">
            <w:pPr>
              <w:spacing w:after="0" w:line="240" w:lineRule="auto"/>
              <w:jc w:val="center"/>
              <w:rPr>
                <w:rFonts w:ascii="Calibri" w:eastAsia="Times New Roman" w:hAnsi="Calibri" w:cs="Calibri"/>
                <w:b/>
                <w:bCs/>
                <w:color w:val="000000"/>
                <w:sz w:val="16"/>
                <w:szCs w:val="16"/>
              </w:rPr>
            </w:pPr>
            <w:r w:rsidRPr="0011287C">
              <w:rPr>
                <w:rFonts w:ascii="Calibri" w:eastAsia="Times New Roman" w:hAnsi="Calibri" w:cs="Calibri"/>
                <w:b/>
                <w:bCs/>
                <w:color w:val="000000"/>
                <w:sz w:val="16"/>
                <w:szCs w:val="16"/>
              </w:rPr>
              <w:t xml:space="preserve">Appendix </w:t>
            </w:r>
            <w:r w:rsidR="00741CFD">
              <w:rPr>
                <w:rFonts w:ascii="Calibri" w:eastAsia="Times New Roman" w:hAnsi="Calibri" w:cs="Calibri"/>
                <w:b/>
                <w:bCs/>
                <w:color w:val="000000"/>
                <w:sz w:val="16"/>
                <w:szCs w:val="16"/>
              </w:rPr>
              <w:t>5</w:t>
            </w:r>
            <w:r w:rsidRPr="0011287C">
              <w:rPr>
                <w:rFonts w:ascii="Calibri" w:eastAsia="Times New Roman" w:hAnsi="Calibri" w:cs="Calibri"/>
                <w:b/>
                <w:bCs/>
                <w:color w:val="000000"/>
                <w:sz w:val="16"/>
                <w:szCs w:val="16"/>
              </w:rPr>
              <w:t xml:space="preserve"> Computation of Normative depreciation for the remaining years</w:t>
            </w:r>
            <w:r w:rsidRPr="0011287C">
              <w:rPr>
                <w:rFonts w:ascii="Calibri" w:eastAsia="Times New Roman" w:hAnsi="Calibri" w:cs="Calibri"/>
                <w:color w:val="000000"/>
                <w:sz w:val="16"/>
                <w:szCs w:val="16"/>
              </w:rPr>
              <w:t> </w:t>
            </w:r>
            <w:r w:rsidRPr="0011287C">
              <w:rPr>
                <w:rFonts w:ascii="Calibri" w:eastAsia="Times New Roman" w:hAnsi="Calibri" w:cs="Calibri"/>
                <w:b/>
                <w:bCs/>
                <w:color w:val="000000"/>
                <w:sz w:val="16"/>
                <w:szCs w:val="16"/>
              </w:rPr>
              <w:t>of control period</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3082" w:type="dxa"/>
            <w:gridSpan w:val="4"/>
            <w:tcBorders>
              <w:top w:val="single" w:sz="4" w:space="0" w:color="auto"/>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center"/>
              <w:rPr>
                <w:rFonts w:ascii="Calibri" w:eastAsia="Times New Roman" w:hAnsi="Calibri" w:cs="Calibri"/>
                <w:color w:val="000000"/>
                <w:sz w:val="16"/>
                <w:szCs w:val="16"/>
              </w:rPr>
            </w:pPr>
            <w:r w:rsidRPr="0011287C">
              <w:rPr>
                <w:rFonts w:ascii="Calibri" w:eastAsia="Times New Roman" w:hAnsi="Calibri" w:cs="Calibri"/>
                <w:color w:val="000000"/>
                <w:sz w:val="16"/>
                <w:szCs w:val="16"/>
              </w:rPr>
              <w:t xml:space="preserve">2018-19 </w:t>
            </w:r>
          </w:p>
        </w:tc>
        <w:tc>
          <w:tcPr>
            <w:tcW w:w="3082" w:type="dxa"/>
            <w:gridSpan w:val="4"/>
            <w:tcBorders>
              <w:top w:val="single" w:sz="4" w:space="0" w:color="auto"/>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center"/>
              <w:rPr>
                <w:rFonts w:ascii="Calibri" w:eastAsia="Times New Roman" w:hAnsi="Calibri" w:cs="Calibri"/>
                <w:color w:val="000000"/>
                <w:sz w:val="16"/>
                <w:szCs w:val="16"/>
              </w:rPr>
            </w:pPr>
            <w:r w:rsidRPr="0011287C">
              <w:rPr>
                <w:rFonts w:ascii="Calibri" w:eastAsia="Times New Roman" w:hAnsi="Calibri" w:cs="Calibri"/>
                <w:color w:val="000000"/>
                <w:sz w:val="16"/>
                <w:szCs w:val="16"/>
              </w:rPr>
              <w:t>2019-20</w:t>
            </w:r>
          </w:p>
        </w:tc>
        <w:tc>
          <w:tcPr>
            <w:tcW w:w="3192" w:type="dxa"/>
            <w:gridSpan w:val="4"/>
            <w:tcBorders>
              <w:top w:val="single" w:sz="4" w:space="0" w:color="auto"/>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center"/>
              <w:rPr>
                <w:rFonts w:ascii="Calibri" w:eastAsia="Times New Roman" w:hAnsi="Calibri" w:cs="Calibri"/>
                <w:color w:val="000000"/>
                <w:sz w:val="16"/>
                <w:szCs w:val="16"/>
              </w:rPr>
            </w:pPr>
            <w:r w:rsidRPr="0011287C">
              <w:rPr>
                <w:rFonts w:ascii="Calibri" w:eastAsia="Times New Roman" w:hAnsi="Calibri" w:cs="Calibri"/>
                <w:color w:val="000000"/>
                <w:sz w:val="16"/>
                <w:szCs w:val="16"/>
              </w:rPr>
              <w:t>2020-21</w:t>
            </w:r>
          </w:p>
        </w:tc>
        <w:tc>
          <w:tcPr>
            <w:tcW w:w="3302" w:type="dxa"/>
            <w:gridSpan w:val="4"/>
            <w:tcBorders>
              <w:top w:val="single" w:sz="4" w:space="0" w:color="auto"/>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center"/>
              <w:rPr>
                <w:rFonts w:ascii="Calibri" w:eastAsia="Times New Roman" w:hAnsi="Calibri" w:cs="Calibri"/>
                <w:color w:val="000000"/>
                <w:sz w:val="16"/>
                <w:szCs w:val="16"/>
              </w:rPr>
            </w:pPr>
            <w:r w:rsidRPr="0011287C">
              <w:rPr>
                <w:rFonts w:ascii="Calibri" w:eastAsia="Times New Roman" w:hAnsi="Calibri" w:cs="Calibri"/>
                <w:color w:val="000000"/>
                <w:sz w:val="16"/>
                <w:szCs w:val="16"/>
              </w:rPr>
              <w:t>2021-22</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Total</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Total</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Total</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Total</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GFA excluding revaluation</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4857.26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5018.73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8246.59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18122.58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4904.21</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5384.16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9450.31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19738.68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4935.43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7115.28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11660.39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23711.10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5724.79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9144.09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13284.06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28152.94</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Contribution &amp; grants</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75.31</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199.03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5974.41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6248.75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88.66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488.72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6427.33</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7004.71</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88.66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889.50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7327.30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8305.46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135.66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889.50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7650.98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8676.14</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GFA net of contribution (1-2)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4781.95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4819.70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2272.18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11873.83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4815.55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4895.44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3022.98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12733.97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4846.77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6225.78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4333.09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15405.64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5589.13</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8254.59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5633.08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19476.80</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Addition during the year</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46.95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365.43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1203.72</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1616.10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31.22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1731.12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2210.08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3972.42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789.36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2028.81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1623.67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4441.84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1213.97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1793.48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1992.81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5000.26</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Total (3+4)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4828.90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5185.13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3475.90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13489.93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4846.77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6626.56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5233.06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16706.39</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5636.13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8254.59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5956.76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19847.48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6803.10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10048.07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7625.89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24477.06</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Contribution &amp; grants</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13.35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289.69</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452.92</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755.96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0.00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400.78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899.97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1300.75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47.00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0.00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323.68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370.68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44.50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78.53</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272.95</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395.98</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GFA addition net of contribution (4-6)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33.60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75.74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750.80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775.11</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31.22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1330.34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1310.11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2671.67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742.36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2028.81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1299.99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4071.16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1169.47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1714.95</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1719.86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4604.28</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Depreciation rate for 2018-19</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2.86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3.90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2.86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3.90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2.86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3.90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3.22</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9</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Depreciation rate for GFA addition</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 </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2.57</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10</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Depreciation for Op GFA (3x8)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136.73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156.94</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88.69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382.36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137.72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159.59</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117.90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415.21</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138.62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202.96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168.99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510.57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159.85</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269.10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219.69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648.64</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11</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Depreciation on current year addition (7X9)</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0.86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1.95</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19.30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19.92</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0.80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34.19</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33.67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68.66</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19.08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52.14</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33.41</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104.63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30.06</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44.07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44.20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118.33</w:t>
            </w:r>
          </w:p>
        </w:tc>
      </w:tr>
      <w:tr w:rsidR="0011287C" w:rsidRPr="0011287C" w:rsidTr="0011287C">
        <w:trPr>
          <w:trHeight w:val="144"/>
        </w:trPr>
        <w:tc>
          <w:tcPr>
            <w:tcW w:w="379" w:type="dxa"/>
            <w:tcBorders>
              <w:top w:val="nil"/>
              <w:left w:val="single" w:sz="4" w:space="0" w:color="auto"/>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12</w:t>
            </w:r>
          </w:p>
        </w:tc>
        <w:tc>
          <w:tcPr>
            <w:tcW w:w="2148" w:type="dxa"/>
            <w:tcBorders>
              <w:top w:val="nil"/>
              <w:left w:val="nil"/>
              <w:bottom w:val="single" w:sz="4" w:space="0" w:color="auto"/>
              <w:right w:val="single" w:sz="4" w:space="0" w:color="auto"/>
            </w:tcBorders>
            <w:shd w:val="clear" w:color="auto" w:fill="auto"/>
            <w:vAlign w:val="bottom"/>
            <w:hideMark/>
          </w:tcPr>
          <w:p w:rsidR="0011287C" w:rsidRPr="0011287C" w:rsidRDefault="0011287C" w:rsidP="0011287C">
            <w:pPr>
              <w:spacing w:after="0" w:line="240" w:lineRule="auto"/>
              <w:rPr>
                <w:rFonts w:ascii="Calibri" w:eastAsia="Times New Roman" w:hAnsi="Calibri" w:cs="Calibri"/>
                <w:color w:val="000000"/>
                <w:sz w:val="16"/>
                <w:szCs w:val="16"/>
              </w:rPr>
            </w:pPr>
            <w:r w:rsidRPr="0011287C">
              <w:rPr>
                <w:rFonts w:ascii="Calibri" w:eastAsia="Times New Roman" w:hAnsi="Calibri" w:cs="Calibri"/>
                <w:color w:val="000000"/>
                <w:sz w:val="16"/>
                <w:szCs w:val="16"/>
              </w:rPr>
              <w:t>Total depreciation for the year (10+11)</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137.60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158.88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107.98</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404.47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138.53</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193.78</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151.57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483.87</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157.70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255.10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202.40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615.20</w:t>
            </w:r>
          </w:p>
        </w:tc>
        <w:tc>
          <w:tcPr>
            <w:tcW w:w="74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189.90</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313.17</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263.89</w:t>
            </w:r>
          </w:p>
        </w:tc>
        <w:tc>
          <w:tcPr>
            <w:tcW w:w="853" w:type="dxa"/>
            <w:tcBorders>
              <w:top w:val="nil"/>
              <w:left w:val="nil"/>
              <w:bottom w:val="single" w:sz="4" w:space="0" w:color="auto"/>
              <w:right w:val="single" w:sz="4" w:space="0" w:color="auto"/>
            </w:tcBorders>
            <w:shd w:val="clear" w:color="auto" w:fill="auto"/>
            <w:noWrap/>
            <w:vAlign w:val="bottom"/>
            <w:hideMark/>
          </w:tcPr>
          <w:p w:rsidR="0011287C" w:rsidRPr="0011287C" w:rsidRDefault="0011287C" w:rsidP="0011287C">
            <w:pPr>
              <w:spacing w:after="0" w:line="240" w:lineRule="auto"/>
              <w:jc w:val="right"/>
              <w:rPr>
                <w:rFonts w:ascii="Calibri" w:eastAsia="Times New Roman" w:hAnsi="Calibri" w:cs="Calibri"/>
                <w:color w:val="000000"/>
                <w:sz w:val="16"/>
                <w:szCs w:val="16"/>
              </w:rPr>
            </w:pPr>
            <w:r w:rsidRPr="0011287C">
              <w:rPr>
                <w:rFonts w:ascii="Calibri" w:eastAsia="Times New Roman" w:hAnsi="Calibri" w:cs="Calibri"/>
                <w:color w:val="000000"/>
                <w:sz w:val="16"/>
                <w:szCs w:val="16"/>
              </w:rPr>
              <w:t>766.97</w:t>
            </w:r>
          </w:p>
        </w:tc>
      </w:tr>
    </w:tbl>
    <w:p w:rsidR="004F3A2A" w:rsidRDefault="00B070E6" w:rsidP="003F7904">
      <w:pPr>
        <w:spacing w:after="0" w:line="240" w:lineRule="auto"/>
        <w:rPr>
          <w:rFonts w:ascii="Calibri" w:eastAsia="Times New Roman" w:hAnsi="Calibri" w:cs="Calibri"/>
          <w:sz w:val="18"/>
          <w:szCs w:val="18"/>
        </w:rPr>
      </w:pPr>
      <w:r w:rsidRPr="00B070E6">
        <w:rPr>
          <w:rFonts w:ascii="Calibri" w:eastAsia="Times New Roman" w:hAnsi="Calibri" w:cs="Calibri"/>
          <w:sz w:val="18"/>
          <w:szCs w:val="18"/>
        </w:rPr>
        <w:t>Depreciation on opening GFA has been computed at average rate for 2018-19 TU on GFA net of contribution. Depreciation on current year addition is computed on GFA addition net of Contribution and grants at half the normal depreciation rate determined by the Hon’ble Commission in MYT order (5.14/2=2.57%).</w:t>
      </w:r>
    </w:p>
    <w:p w:rsidR="00FC1818" w:rsidRDefault="00FC1818" w:rsidP="003F7904">
      <w:pPr>
        <w:spacing w:after="0" w:line="240" w:lineRule="auto"/>
        <w:rPr>
          <w:rFonts w:ascii="Calibri" w:eastAsia="Times New Roman" w:hAnsi="Calibri" w:cs="Calibri"/>
          <w:sz w:val="18"/>
          <w:szCs w:val="18"/>
        </w:rPr>
      </w:pPr>
    </w:p>
    <w:p w:rsidR="00431373" w:rsidRDefault="00431373" w:rsidP="003F7904">
      <w:pPr>
        <w:spacing w:after="0" w:line="240" w:lineRule="auto"/>
        <w:rPr>
          <w:rFonts w:ascii="Calibri" w:eastAsia="Times New Roman" w:hAnsi="Calibri" w:cs="Calibri"/>
          <w:sz w:val="18"/>
          <w:szCs w:val="18"/>
        </w:rPr>
      </w:pPr>
    </w:p>
    <w:p w:rsidR="003105D7" w:rsidRDefault="003105D7" w:rsidP="003F7904">
      <w:pPr>
        <w:spacing w:after="0" w:line="240" w:lineRule="auto"/>
        <w:rPr>
          <w:rFonts w:ascii="Calibri" w:eastAsia="Times New Roman" w:hAnsi="Calibri" w:cs="Calibri"/>
          <w:sz w:val="18"/>
          <w:szCs w:val="18"/>
        </w:rPr>
      </w:pPr>
    </w:p>
    <w:p w:rsidR="003105D7" w:rsidRDefault="003105D7" w:rsidP="003F7904">
      <w:pPr>
        <w:spacing w:after="0" w:line="240" w:lineRule="auto"/>
        <w:rPr>
          <w:rFonts w:ascii="Calibri" w:eastAsia="Times New Roman" w:hAnsi="Calibri" w:cs="Calibri"/>
          <w:sz w:val="18"/>
          <w:szCs w:val="18"/>
        </w:rPr>
      </w:pPr>
    </w:p>
    <w:tbl>
      <w:tblPr>
        <w:tblW w:w="1447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408"/>
        <w:gridCol w:w="889"/>
        <w:gridCol w:w="890"/>
        <w:gridCol w:w="890"/>
        <w:gridCol w:w="890"/>
        <w:gridCol w:w="821"/>
        <w:gridCol w:w="821"/>
        <w:gridCol w:w="821"/>
        <w:gridCol w:w="821"/>
        <w:gridCol w:w="821"/>
        <w:gridCol w:w="1167"/>
        <w:gridCol w:w="886"/>
        <w:gridCol w:w="886"/>
        <w:gridCol w:w="886"/>
      </w:tblGrid>
      <w:tr w:rsidR="00C04442" w:rsidRPr="00331D2A" w:rsidTr="009D1192">
        <w:trPr>
          <w:trHeight w:val="144"/>
        </w:trPr>
        <w:tc>
          <w:tcPr>
            <w:tcW w:w="14474" w:type="dxa"/>
            <w:gridSpan w:val="15"/>
            <w:shd w:val="clear" w:color="auto" w:fill="auto"/>
            <w:noWrap/>
            <w:vAlign w:val="bottom"/>
            <w:hideMark/>
          </w:tcPr>
          <w:p w:rsidR="00C04442" w:rsidRPr="006E3932" w:rsidRDefault="00ED5965" w:rsidP="00ED5965">
            <w:pPr>
              <w:spacing w:after="0" w:line="240" w:lineRule="auto"/>
              <w:jc w:val="center"/>
              <w:rPr>
                <w:rFonts w:ascii="Calibri" w:eastAsia="Times New Roman" w:hAnsi="Calibri" w:cs="Calibri"/>
                <w:sz w:val="18"/>
                <w:szCs w:val="18"/>
              </w:rPr>
            </w:pPr>
            <w:r>
              <w:rPr>
                <w:rFonts w:eastAsia="Times New Roman" w:cstheme="minorHAnsi"/>
                <w:b/>
                <w:color w:val="000000"/>
                <w:sz w:val="18"/>
                <w:szCs w:val="18"/>
              </w:rPr>
              <w:t>Appendix 6</w:t>
            </w:r>
            <w:r w:rsidR="00C04442" w:rsidRPr="006E3932">
              <w:rPr>
                <w:rFonts w:eastAsia="Times New Roman" w:cstheme="minorHAnsi"/>
                <w:b/>
                <w:color w:val="000000"/>
                <w:sz w:val="18"/>
                <w:szCs w:val="18"/>
              </w:rPr>
              <w:t>: Comparison of ARR &amp; ERC of SBU G as per MYT petition, approval and revised estimates (Rs Cr)</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p>
          <w:p w:rsidR="00C04442" w:rsidRPr="006E3932" w:rsidRDefault="00C04442" w:rsidP="00331D2A">
            <w:pPr>
              <w:spacing w:after="0" w:line="240" w:lineRule="auto"/>
              <w:rPr>
                <w:rFonts w:ascii="Calibri" w:eastAsia="Times New Roman" w:hAnsi="Calibri" w:cs="Calibri"/>
                <w:color w:val="000000"/>
                <w:sz w:val="18"/>
                <w:szCs w:val="18"/>
              </w:rPr>
            </w:pP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b/>
                <w:bCs/>
                <w:color w:val="000000"/>
                <w:sz w:val="18"/>
                <w:szCs w:val="18"/>
              </w:rPr>
            </w:pPr>
          </w:p>
        </w:tc>
        <w:tc>
          <w:tcPr>
            <w:tcW w:w="3559" w:type="dxa"/>
            <w:gridSpan w:val="4"/>
            <w:shd w:val="clear" w:color="auto" w:fill="auto"/>
            <w:noWrap/>
            <w:vAlign w:val="bottom"/>
            <w:hideMark/>
          </w:tcPr>
          <w:p w:rsidR="00C04442" w:rsidRPr="006E3932" w:rsidRDefault="00C04442" w:rsidP="006E3932">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Filed as per MYT Regulation</w:t>
            </w:r>
          </w:p>
        </w:tc>
        <w:tc>
          <w:tcPr>
            <w:tcW w:w="3284" w:type="dxa"/>
            <w:gridSpan w:val="4"/>
            <w:shd w:val="clear" w:color="auto" w:fill="auto"/>
            <w:noWrap/>
            <w:vAlign w:val="bottom"/>
            <w:hideMark/>
          </w:tcPr>
          <w:p w:rsidR="00C04442" w:rsidRPr="006E3932" w:rsidRDefault="00C04442" w:rsidP="006E3932">
            <w:pPr>
              <w:spacing w:after="0" w:line="240" w:lineRule="auto"/>
              <w:jc w:val="center"/>
              <w:rPr>
                <w:rFonts w:ascii="Calibri" w:eastAsia="Times New Roman" w:hAnsi="Calibri" w:cs="Calibri"/>
                <w:bCs/>
                <w:color w:val="000000"/>
                <w:sz w:val="18"/>
                <w:szCs w:val="18"/>
              </w:rPr>
            </w:pPr>
            <w:r w:rsidRPr="006E3932">
              <w:rPr>
                <w:rFonts w:ascii="Calibri" w:eastAsia="Times New Roman" w:hAnsi="Calibri" w:cs="Calibri"/>
                <w:bCs/>
                <w:color w:val="000000"/>
                <w:sz w:val="18"/>
                <w:szCs w:val="18"/>
              </w:rPr>
              <w:t>Provisional approval as per KSERC order dated 08.07.2019</w:t>
            </w:r>
          </w:p>
        </w:tc>
        <w:tc>
          <w:tcPr>
            <w:tcW w:w="1988" w:type="dxa"/>
            <w:gridSpan w:val="2"/>
            <w:shd w:val="clear" w:color="auto" w:fill="auto"/>
            <w:noWrap/>
            <w:vAlign w:val="bottom"/>
            <w:hideMark/>
          </w:tcPr>
          <w:p w:rsidR="00C04442" w:rsidRPr="006E3932" w:rsidRDefault="00C04442" w:rsidP="006E3932">
            <w:pPr>
              <w:spacing w:after="0" w:line="240" w:lineRule="auto"/>
              <w:jc w:val="center"/>
              <w:rPr>
                <w:rFonts w:ascii="Calibri" w:eastAsia="Times New Roman" w:hAnsi="Calibri" w:cs="Calibri"/>
                <w:color w:val="000000"/>
                <w:sz w:val="18"/>
                <w:szCs w:val="18"/>
              </w:rPr>
            </w:pPr>
            <w:r w:rsidRPr="006E3932">
              <w:rPr>
                <w:rFonts w:ascii="Calibri" w:eastAsia="Times New Roman" w:hAnsi="Calibri" w:cs="Calibri"/>
                <w:color w:val="000000"/>
                <w:sz w:val="18"/>
                <w:szCs w:val="18"/>
              </w:rPr>
              <w:t>Actuals</w:t>
            </w:r>
          </w:p>
        </w:tc>
        <w:tc>
          <w:tcPr>
            <w:tcW w:w="2658" w:type="dxa"/>
            <w:gridSpan w:val="3"/>
            <w:shd w:val="clear" w:color="auto" w:fill="auto"/>
            <w:noWrap/>
            <w:vAlign w:val="bottom"/>
            <w:hideMark/>
          </w:tcPr>
          <w:p w:rsidR="00C04442" w:rsidRPr="006E3932" w:rsidRDefault="00C04442" w:rsidP="006E3932">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As per Mid Tem Review</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No</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Particulars</w:t>
            </w:r>
          </w:p>
        </w:tc>
        <w:tc>
          <w:tcPr>
            <w:tcW w:w="889"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2018-19</w:t>
            </w:r>
          </w:p>
        </w:tc>
        <w:tc>
          <w:tcPr>
            <w:tcW w:w="890"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2019-20</w:t>
            </w:r>
          </w:p>
        </w:tc>
        <w:tc>
          <w:tcPr>
            <w:tcW w:w="890"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2020-21</w:t>
            </w:r>
          </w:p>
        </w:tc>
        <w:tc>
          <w:tcPr>
            <w:tcW w:w="890"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2021-22</w:t>
            </w:r>
          </w:p>
        </w:tc>
        <w:tc>
          <w:tcPr>
            <w:tcW w:w="821"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color w:val="000000"/>
                <w:sz w:val="18"/>
                <w:szCs w:val="18"/>
              </w:rPr>
            </w:pPr>
            <w:r w:rsidRPr="006E3932">
              <w:rPr>
                <w:rFonts w:ascii="Calibri" w:eastAsia="Times New Roman" w:hAnsi="Calibri" w:cs="Calibri"/>
                <w:color w:val="000000"/>
                <w:sz w:val="18"/>
                <w:szCs w:val="18"/>
              </w:rPr>
              <w:t>2018-19</w:t>
            </w:r>
          </w:p>
        </w:tc>
        <w:tc>
          <w:tcPr>
            <w:tcW w:w="821"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color w:val="000000"/>
                <w:sz w:val="18"/>
                <w:szCs w:val="18"/>
              </w:rPr>
            </w:pPr>
            <w:r w:rsidRPr="006E3932">
              <w:rPr>
                <w:rFonts w:ascii="Calibri" w:eastAsia="Times New Roman" w:hAnsi="Calibri" w:cs="Calibri"/>
                <w:color w:val="000000"/>
                <w:sz w:val="18"/>
                <w:szCs w:val="18"/>
              </w:rPr>
              <w:t>2019-20</w:t>
            </w:r>
          </w:p>
        </w:tc>
        <w:tc>
          <w:tcPr>
            <w:tcW w:w="821"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color w:val="000000"/>
                <w:sz w:val="18"/>
                <w:szCs w:val="18"/>
              </w:rPr>
            </w:pPr>
            <w:r w:rsidRPr="006E3932">
              <w:rPr>
                <w:rFonts w:ascii="Calibri" w:eastAsia="Times New Roman" w:hAnsi="Calibri" w:cs="Calibri"/>
                <w:color w:val="000000"/>
                <w:sz w:val="18"/>
                <w:szCs w:val="18"/>
              </w:rPr>
              <w:t>2020-21</w:t>
            </w:r>
          </w:p>
        </w:tc>
        <w:tc>
          <w:tcPr>
            <w:tcW w:w="821"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color w:val="000000"/>
                <w:sz w:val="18"/>
                <w:szCs w:val="18"/>
              </w:rPr>
            </w:pPr>
            <w:r w:rsidRPr="006E3932">
              <w:rPr>
                <w:rFonts w:ascii="Calibri" w:eastAsia="Times New Roman" w:hAnsi="Calibri" w:cs="Calibri"/>
                <w:color w:val="000000"/>
                <w:sz w:val="18"/>
                <w:szCs w:val="18"/>
              </w:rPr>
              <w:t>2021-22</w:t>
            </w:r>
          </w:p>
        </w:tc>
        <w:tc>
          <w:tcPr>
            <w:tcW w:w="821"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2018-19-Actual</w:t>
            </w:r>
          </w:p>
        </w:tc>
        <w:tc>
          <w:tcPr>
            <w:tcW w:w="1167"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Up</w:t>
            </w:r>
            <w:r w:rsidR="00FB3B15">
              <w:rPr>
                <w:rFonts w:ascii="Calibri" w:eastAsia="Times New Roman" w:hAnsi="Calibri" w:cs="Calibri"/>
                <w:sz w:val="18"/>
                <w:szCs w:val="18"/>
              </w:rPr>
              <w:t xml:space="preserve"> </w:t>
            </w:r>
            <w:r w:rsidRPr="006E3932">
              <w:rPr>
                <w:rFonts w:ascii="Calibri" w:eastAsia="Times New Roman" w:hAnsi="Calibri" w:cs="Calibri"/>
                <w:sz w:val="18"/>
                <w:szCs w:val="18"/>
              </w:rPr>
              <w:t>to 30.09.2019 (2019-20)</w:t>
            </w:r>
          </w:p>
        </w:tc>
        <w:tc>
          <w:tcPr>
            <w:tcW w:w="886"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2019-20 Revised</w:t>
            </w:r>
          </w:p>
        </w:tc>
        <w:tc>
          <w:tcPr>
            <w:tcW w:w="886"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2020-21 Revised</w:t>
            </w:r>
          </w:p>
        </w:tc>
        <w:tc>
          <w:tcPr>
            <w:tcW w:w="886" w:type="dxa"/>
            <w:shd w:val="clear" w:color="auto" w:fill="auto"/>
            <w:noWrap/>
            <w:vAlign w:val="bottom"/>
            <w:hideMark/>
          </w:tcPr>
          <w:p w:rsidR="00C04442" w:rsidRPr="006E3932" w:rsidRDefault="00C04442" w:rsidP="00331D2A">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2021-22 Revised</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6</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Cost of generation of power</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3.29</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5.46</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5.46</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7</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Interest &amp; Financial Charges</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8</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Interest on loans</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106.00</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127.05</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191.72</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264.66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71.15</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82.45</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116.32</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133.90</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101.98</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43.78</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61.05</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80.96</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146.79</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9</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Less: Capitalized</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34.72</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21.02</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9D1192" w:rsidRPr="00331D2A" w:rsidTr="009D1192">
        <w:trPr>
          <w:trHeight w:val="144"/>
        </w:trPr>
        <w:tc>
          <w:tcPr>
            <w:tcW w:w="577" w:type="dxa"/>
            <w:shd w:val="clear" w:color="auto" w:fill="auto"/>
            <w:noWrap/>
            <w:vAlign w:val="bottom"/>
            <w:hideMark/>
          </w:tcPr>
          <w:p w:rsidR="009D1192" w:rsidRPr="006E3932" w:rsidRDefault="009D119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10</w:t>
            </w:r>
          </w:p>
        </w:tc>
        <w:tc>
          <w:tcPr>
            <w:tcW w:w="2408" w:type="dxa"/>
            <w:shd w:val="clear" w:color="auto" w:fill="auto"/>
            <w:vAlign w:val="bottom"/>
            <w:hideMark/>
          </w:tcPr>
          <w:p w:rsidR="009D1192" w:rsidRPr="006E3932" w:rsidRDefault="009D119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Net interest</w:t>
            </w:r>
          </w:p>
        </w:tc>
        <w:tc>
          <w:tcPr>
            <w:tcW w:w="889" w:type="dxa"/>
            <w:shd w:val="clear" w:color="auto" w:fill="auto"/>
            <w:noWrap/>
            <w:vAlign w:val="bottom"/>
            <w:hideMark/>
          </w:tcPr>
          <w:p w:rsidR="009D1192" w:rsidRPr="006E3932" w:rsidRDefault="009D119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106.00</w:t>
            </w:r>
          </w:p>
        </w:tc>
        <w:tc>
          <w:tcPr>
            <w:tcW w:w="890" w:type="dxa"/>
            <w:shd w:val="clear" w:color="auto" w:fill="auto"/>
            <w:noWrap/>
            <w:vAlign w:val="bottom"/>
            <w:hideMark/>
          </w:tcPr>
          <w:p w:rsidR="009D1192" w:rsidRPr="006E3932" w:rsidRDefault="009D119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127.05</w:t>
            </w:r>
          </w:p>
        </w:tc>
        <w:tc>
          <w:tcPr>
            <w:tcW w:w="890" w:type="dxa"/>
            <w:shd w:val="clear" w:color="auto" w:fill="auto"/>
            <w:noWrap/>
            <w:vAlign w:val="bottom"/>
            <w:hideMark/>
          </w:tcPr>
          <w:p w:rsidR="009D1192" w:rsidRPr="006E3932" w:rsidRDefault="009D119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191.72</w:t>
            </w:r>
          </w:p>
        </w:tc>
        <w:tc>
          <w:tcPr>
            <w:tcW w:w="890" w:type="dxa"/>
            <w:shd w:val="clear" w:color="auto" w:fill="auto"/>
            <w:noWrap/>
            <w:vAlign w:val="bottom"/>
            <w:hideMark/>
          </w:tcPr>
          <w:p w:rsidR="009D1192" w:rsidRPr="006E3932" w:rsidRDefault="009D119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264.66</w:t>
            </w:r>
          </w:p>
        </w:tc>
        <w:tc>
          <w:tcPr>
            <w:tcW w:w="821" w:type="dxa"/>
            <w:shd w:val="clear" w:color="auto" w:fill="auto"/>
            <w:noWrap/>
            <w:vAlign w:val="bottom"/>
            <w:hideMark/>
          </w:tcPr>
          <w:p w:rsidR="009D1192" w:rsidRPr="006E3932" w:rsidRDefault="009D119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9D1192" w:rsidRPr="006E3932" w:rsidRDefault="009D119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9D1192" w:rsidRPr="006E3932" w:rsidRDefault="009D119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9D1192" w:rsidRPr="006E3932" w:rsidRDefault="009D119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9D1192" w:rsidRPr="006E3932" w:rsidRDefault="009D119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67.26</w:t>
            </w:r>
          </w:p>
        </w:tc>
        <w:tc>
          <w:tcPr>
            <w:tcW w:w="1167" w:type="dxa"/>
            <w:shd w:val="clear" w:color="auto" w:fill="auto"/>
            <w:noWrap/>
            <w:vAlign w:val="bottom"/>
            <w:hideMark/>
          </w:tcPr>
          <w:p w:rsidR="009D1192" w:rsidRPr="00FB3B15" w:rsidRDefault="009D1192" w:rsidP="00331D2A">
            <w:pPr>
              <w:spacing w:after="0" w:line="240" w:lineRule="auto"/>
              <w:jc w:val="right"/>
              <w:rPr>
                <w:rFonts w:ascii="Calibri" w:eastAsia="Times New Roman" w:hAnsi="Calibri" w:cs="Calibri"/>
                <w:sz w:val="18"/>
                <w:szCs w:val="18"/>
              </w:rPr>
            </w:pPr>
            <w:r w:rsidRPr="00FB3B15">
              <w:rPr>
                <w:rFonts w:ascii="Calibri" w:eastAsia="Times New Roman" w:hAnsi="Calibri" w:cs="Calibri"/>
                <w:sz w:val="18"/>
                <w:szCs w:val="18"/>
              </w:rPr>
              <w:t>22.76</w:t>
            </w:r>
          </w:p>
        </w:tc>
        <w:tc>
          <w:tcPr>
            <w:tcW w:w="886" w:type="dxa"/>
            <w:shd w:val="clear" w:color="auto" w:fill="auto"/>
            <w:noWrap/>
            <w:vAlign w:val="bottom"/>
            <w:hideMark/>
          </w:tcPr>
          <w:p w:rsidR="009D1192" w:rsidRPr="006E3932" w:rsidRDefault="009D1192" w:rsidP="00A60CA1">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61.05</w:t>
            </w:r>
          </w:p>
        </w:tc>
        <w:tc>
          <w:tcPr>
            <w:tcW w:w="886" w:type="dxa"/>
            <w:shd w:val="clear" w:color="auto" w:fill="auto"/>
            <w:noWrap/>
            <w:vAlign w:val="bottom"/>
            <w:hideMark/>
          </w:tcPr>
          <w:p w:rsidR="009D1192" w:rsidRPr="006E3932" w:rsidRDefault="009D1192" w:rsidP="00A60CA1">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80.96</w:t>
            </w:r>
          </w:p>
        </w:tc>
        <w:tc>
          <w:tcPr>
            <w:tcW w:w="886" w:type="dxa"/>
            <w:shd w:val="clear" w:color="auto" w:fill="auto"/>
            <w:noWrap/>
            <w:vAlign w:val="bottom"/>
            <w:hideMark/>
          </w:tcPr>
          <w:p w:rsidR="009D1192" w:rsidRPr="006E3932" w:rsidRDefault="009D1192" w:rsidP="00A60CA1">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146.79</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11</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Interest on GPF</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9.83</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10.48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11.12</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11.77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9.37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9.98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10.60</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11.21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8.92</w:t>
            </w:r>
          </w:p>
        </w:tc>
        <w:tc>
          <w:tcPr>
            <w:tcW w:w="1167" w:type="dxa"/>
            <w:shd w:val="clear" w:color="auto" w:fill="auto"/>
            <w:noWrap/>
            <w:vAlign w:val="bottom"/>
            <w:hideMark/>
          </w:tcPr>
          <w:p w:rsidR="00C04442" w:rsidRPr="00FB3B15" w:rsidRDefault="00C04442" w:rsidP="00331D2A">
            <w:pPr>
              <w:spacing w:after="0" w:line="240" w:lineRule="auto"/>
              <w:jc w:val="right"/>
              <w:rPr>
                <w:rFonts w:ascii="Calibri" w:eastAsia="Times New Roman" w:hAnsi="Calibri" w:cs="Calibri"/>
                <w:sz w:val="18"/>
                <w:szCs w:val="18"/>
              </w:rPr>
            </w:pPr>
            <w:r w:rsidRPr="00FB3B15">
              <w:rPr>
                <w:rFonts w:ascii="Calibri" w:eastAsia="Times New Roman" w:hAnsi="Calibri" w:cs="Calibri"/>
                <w:sz w:val="18"/>
                <w:szCs w:val="18"/>
              </w:rPr>
              <w:t>3.84</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9.</w:t>
            </w:r>
            <w:r w:rsidR="009D1192">
              <w:rPr>
                <w:rFonts w:ascii="Calibri" w:eastAsia="Times New Roman" w:hAnsi="Calibri" w:cs="Calibri"/>
                <w:sz w:val="18"/>
                <w:szCs w:val="18"/>
              </w:rPr>
              <w:t>37</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9.9</w:t>
            </w:r>
            <w:r w:rsidR="00C04442" w:rsidRPr="006E3932">
              <w:rPr>
                <w:rFonts w:ascii="Calibri" w:eastAsia="Times New Roman" w:hAnsi="Calibri" w:cs="Calibri"/>
                <w:sz w:val="18"/>
                <w:szCs w:val="18"/>
              </w:rPr>
              <w:t>9</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w:t>
            </w:r>
            <w:r w:rsidR="009D1192">
              <w:rPr>
                <w:rFonts w:ascii="Calibri" w:eastAsia="Times New Roman" w:hAnsi="Calibri" w:cs="Calibri"/>
                <w:sz w:val="18"/>
                <w:szCs w:val="18"/>
              </w:rPr>
              <w:t>0</w:t>
            </w:r>
            <w:r w:rsidRPr="006E3932">
              <w:rPr>
                <w:rFonts w:ascii="Calibri" w:eastAsia="Times New Roman" w:hAnsi="Calibri" w:cs="Calibri"/>
                <w:sz w:val="18"/>
                <w:szCs w:val="18"/>
              </w:rPr>
              <w:t>.</w:t>
            </w:r>
            <w:r w:rsidR="009D1192">
              <w:rPr>
                <w:rFonts w:ascii="Calibri" w:eastAsia="Times New Roman" w:hAnsi="Calibri" w:cs="Calibri"/>
                <w:sz w:val="18"/>
                <w:szCs w:val="18"/>
              </w:rPr>
              <w:t>60</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12</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Other interest</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1.01</w:t>
            </w:r>
          </w:p>
        </w:tc>
        <w:tc>
          <w:tcPr>
            <w:tcW w:w="1167" w:type="dxa"/>
            <w:shd w:val="clear" w:color="auto" w:fill="auto"/>
            <w:noWrap/>
            <w:vAlign w:val="bottom"/>
            <w:hideMark/>
          </w:tcPr>
          <w:p w:rsidR="00C04442" w:rsidRPr="00FB3B15" w:rsidRDefault="00C04442" w:rsidP="00331D2A">
            <w:pPr>
              <w:spacing w:after="0" w:line="240" w:lineRule="auto"/>
              <w:jc w:val="right"/>
              <w:rPr>
                <w:rFonts w:ascii="Calibri" w:eastAsia="Times New Roman" w:hAnsi="Calibri" w:cs="Calibri"/>
                <w:sz w:val="18"/>
                <w:szCs w:val="18"/>
              </w:rPr>
            </w:pPr>
            <w:r w:rsidRPr="00FB3B15">
              <w:rPr>
                <w:rFonts w:ascii="Calibri" w:eastAsia="Times New Roman" w:hAnsi="Calibri" w:cs="Calibri"/>
                <w:sz w:val="18"/>
                <w:szCs w:val="18"/>
              </w:rPr>
              <w:t>0.00</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13</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Interest on Master Trust</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39.67</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37.58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35.50</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33.41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39.67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37.58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35.50</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33.41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42.56</w:t>
            </w:r>
          </w:p>
        </w:tc>
        <w:tc>
          <w:tcPr>
            <w:tcW w:w="1167" w:type="dxa"/>
            <w:shd w:val="clear" w:color="auto" w:fill="auto"/>
            <w:noWrap/>
            <w:vAlign w:val="bottom"/>
            <w:hideMark/>
          </w:tcPr>
          <w:p w:rsidR="00C04442" w:rsidRPr="00FB3B15" w:rsidRDefault="00C04442" w:rsidP="00331D2A">
            <w:pPr>
              <w:spacing w:after="0" w:line="240" w:lineRule="auto"/>
              <w:jc w:val="right"/>
              <w:rPr>
                <w:rFonts w:ascii="Calibri" w:eastAsia="Times New Roman" w:hAnsi="Calibri" w:cs="Calibri"/>
                <w:sz w:val="18"/>
                <w:szCs w:val="18"/>
              </w:rPr>
            </w:pPr>
            <w:r w:rsidRPr="00FB3B15">
              <w:rPr>
                <w:rFonts w:ascii="Calibri" w:eastAsia="Times New Roman" w:hAnsi="Calibri" w:cs="Calibri"/>
                <w:sz w:val="18"/>
                <w:szCs w:val="18"/>
              </w:rPr>
              <w:t>16.53</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37.58</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35.50</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33.41</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14</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Int on SD</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1167" w:type="dxa"/>
            <w:shd w:val="clear" w:color="auto" w:fill="auto"/>
            <w:noWrap/>
            <w:vAlign w:val="bottom"/>
            <w:hideMark/>
          </w:tcPr>
          <w:p w:rsidR="00C04442" w:rsidRPr="00FB3B15" w:rsidRDefault="00C04442" w:rsidP="00331D2A">
            <w:pPr>
              <w:spacing w:after="0" w:line="240" w:lineRule="auto"/>
              <w:rPr>
                <w:rFonts w:ascii="Calibri" w:eastAsia="Times New Roman" w:hAnsi="Calibri" w:cs="Calibri"/>
                <w:sz w:val="18"/>
                <w:szCs w:val="18"/>
              </w:rPr>
            </w:pPr>
            <w:r w:rsidRPr="00FB3B15">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0.00</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0.00</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0.00</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15</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Working capital interest</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5.86</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6.19</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6.89</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8.38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6.08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6.23</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6.84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7.60</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8.19</w:t>
            </w:r>
          </w:p>
        </w:tc>
        <w:tc>
          <w:tcPr>
            <w:tcW w:w="1167" w:type="dxa"/>
            <w:shd w:val="clear" w:color="auto" w:fill="auto"/>
            <w:noWrap/>
            <w:vAlign w:val="bottom"/>
            <w:hideMark/>
          </w:tcPr>
          <w:p w:rsidR="00C04442" w:rsidRPr="00FB3B15" w:rsidRDefault="00C04442" w:rsidP="00331D2A">
            <w:pPr>
              <w:spacing w:after="0" w:line="240" w:lineRule="auto"/>
              <w:jc w:val="right"/>
              <w:rPr>
                <w:rFonts w:ascii="Calibri" w:eastAsia="Times New Roman" w:hAnsi="Calibri" w:cs="Calibri"/>
                <w:sz w:val="18"/>
                <w:szCs w:val="18"/>
              </w:rPr>
            </w:pPr>
            <w:r w:rsidRPr="00FB3B15">
              <w:rPr>
                <w:rFonts w:ascii="Calibri" w:eastAsia="Times New Roman" w:hAnsi="Calibri" w:cs="Calibri"/>
                <w:sz w:val="18"/>
                <w:szCs w:val="18"/>
              </w:rPr>
              <w:t>4.36</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w:t>
            </w:r>
            <w:r w:rsidR="009D1192">
              <w:rPr>
                <w:rFonts w:ascii="Calibri" w:eastAsia="Times New Roman" w:hAnsi="Calibri" w:cs="Calibri"/>
                <w:sz w:val="18"/>
                <w:szCs w:val="18"/>
              </w:rPr>
              <w:t>17</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w:t>
            </w:r>
            <w:r w:rsidR="009D1192">
              <w:rPr>
                <w:rFonts w:ascii="Calibri" w:eastAsia="Times New Roman" w:hAnsi="Calibri" w:cs="Calibri"/>
                <w:sz w:val="18"/>
                <w:szCs w:val="18"/>
              </w:rPr>
              <w:t>31</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7.5</w:t>
            </w:r>
            <w:r w:rsidR="009D1192">
              <w:rPr>
                <w:rFonts w:ascii="Calibri" w:eastAsia="Times New Roman" w:hAnsi="Calibri" w:cs="Calibri"/>
                <w:sz w:val="18"/>
                <w:szCs w:val="18"/>
              </w:rPr>
              <w:t>3</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17</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Total I&amp;F</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180.49</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200.43</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264.35</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337.34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126.27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136.24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169.26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186.12</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127.94</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47.49</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114.</w:t>
            </w:r>
            <w:r w:rsidR="009D1192">
              <w:rPr>
                <w:rFonts w:ascii="Calibri" w:eastAsia="Times New Roman" w:hAnsi="Calibri" w:cs="Calibri"/>
                <w:b/>
                <w:bCs/>
                <w:sz w:val="18"/>
                <w:szCs w:val="18"/>
              </w:rPr>
              <w:t>18</w:t>
            </w:r>
          </w:p>
        </w:tc>
        <w:tc>
          <w:tcPr>
            <w:tcW w:w="886" w:type="dxa"/>
            <w:shd w:val="clear" w:color="auto" w:fill="auto"/>
            <w:noWrap/>
            <w:vAlign w:val="bottom"/>
            <w:hideMark/>
          </w:tcPr>
          <w:p w:rsidR="00C04442" w:rsidRPr="006E3932" w:rsidRDefault="009D1192" w:rsidP="009D1192">
            <w:pPr>
              <w:spacing w:after="0" w:line="240" w:lineRule="auto"/>
              <w:jc w:val="right"/>
              <w:rPr>
                <w:rFonts w:ascii="Calibri" w:eastAsia="Times New Roman" w:hAnsi="Calibri" w:cs="Calibri"/>
                <w:b/>
                <w:bCs/>
                <w:sz w:val="18"/>
                <w:szCs w:val="18"/>
              </w:rPr>
            </w:pPr>
            <w:r>
              <w:rPr>
                <w:rFonts w:ascii="Calibri" w:eastAsia="Times New Roman" w:hAnsi="Calibri" w:cs="Calibri"/>
                <w:b/>
                <w:bCs/>
                <w:sz w:val="18"/>
                <w:szCs w:val="18"/>
              </w:rPr>
              <w:t>132</w:t>
            </w:r>
            <w:r w:rsidR="00C04442" w:rsidRPr="006E3932">
              <w:rPr>
                <w:rFonts w:ascii="Calibri" w:eastAsia="Times New Roman" w:hAnsi="Calibri" w:cs="Calibri"/>
                <w:b/>
                <w:bCs/>
                <w:sz w:val="18"/>
                <w:szCs w:val="18"/>
              </w:rPr>
              <w:t>.7</w:t>
            </w:r>
            <w:r>
              <w:rPr>
                <w:rFonts w:ascii="Calibri" w:eastAsia="Times New Roman" w:hAnsi="Calibri" w:cs="Calibri"/>
                <w:b/>
                <w:bCs/>
                <w:sz w:val="18"/>
                <w:szCs w:val="18"/>
              </w:rPr>
              <w:t>5</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b/>
                <w:bCs/>
                <w:sz w:val="18"/>
                <w:szCs w:val="18"/>
              </w:rPr>
            </w:pPr>
            <w:r w:rsidRPr="006E3932">
              <w:rPr>
                <w:rFonts w:ascii="Calibri" w:eastAsia="Times New Roman" w:hAnsi="Calibri" w:cs="Calibri"/>
                <w:b/>
                <w:bCs/>
                <w:sz w:val="18"/>
                <w:szCs w:val="18"/>
              </w:rPr>
              <w:t>1</w:t>
            </w:r>
            <w:r w:rsidR="009D1192">
              <w:rPr>
                <w:rFonts w:ascii="Calibri" w:eastAsia="Times New Roman" w:hAnsi="Calibri" w:cs="Calibri"/>
                <w:b/>
                <w:bCs/>
                <w:sz w:val="18"/>
                <w:szCs w:val="18"/>
              </w:rPr>
              <w:t>97.73</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18</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Depreciation</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122.26</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125.01</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137.68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168.12</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130.19</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141.38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174.35</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196.26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132.36</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68.16</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138.</w:t>
            </w:r>
            <w:r w:rsidR="009D1192">
              <w:rPr>
                <w:rFonts w:ascii="Calibri" w:eastAsia="Times New Roman" w:hAnsi="Calibri" w:cs="Calibri"/>
                <w:sz w:val="18"/>
                <w:szCs w:val="18"/>
              </w:rPr>
              <w:t>5</w:t>
            </w:r>
            <w:r w:rsidRPr="006E3932">
              <w:rPr>
                <w:rFonts w:ascii="Calibri" w:eastAsia="Times New Roman" w:hAnsi="Calibri" w:cs="Calibri"/>
                <w:sz w:val="18"/>
                <w:szCs w:val="18"/>
              </w:rPr>
              <w:t>3</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w:t>
            </w:r>
            <w:r w:rsidR="009D1192">
              <w:rPr>
                <w:rFonts w:ascii="Calibri" w:eastAsia="Times New Roman" w:hAnsi="Calibri" w:cs="Calibri"/>
                <w:sz w:val="18"/>
                <w:szCs w:val="18"/>
              </w:rPr>
              <w:t>7</w:t>
            </w:r>
            <w:r w:rsidRPr="006E3932">
              <w:rPr>
                <w:rFonts w:ascii="Calibri" w:eastAsia="Times New Roman" w:hAnsi="Calibri" w:cs="Calibri"/>
                <w:sz w:val="18"/>
                <w:szCs w:val="18"/>
              </w:rPr>
              <w:t>.</w:t>
            </w:r>
            <w:r w:rsidR="009D1192">
              <w:rPr>
                <w:rFonts w:ascii="Calibri" w:eastAsia="Times New Roman" w:hAnsi="Calibri" w:cs="Calibri"/>
                <w:sz w:val="18"/>
                <w:szCs w:val="18"/>
              </w:rPr>
              <w:t>70</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18</w:t>
            </w:r>
            <w:r w:rsidR="009D1192">
              <w:rPr>
                <w:rFonts w:ascii="Calibri" w:eastAsia="Times New Roman" w:hAnsi="Calibri" w:cs="Calibri"/>
                <w:sz w:val="18"/>
                <w:szCs w:val="18"/>
              </w:rPr>
              <w:t>9.9</w:t>
            </w:r>
            <w:r w:rsidRPr="006E3932">
              <w:rPr>
                <w:rFonts w:ascii="Calibri" w:eastAsia="Times New Roman" w:hAnsi="Calibri" w:cs="Calibri"/>
                <w:sz w:val="18"/>
                <w:szCs w:val="18"/>
              </w:rPr>
              <w:t>0</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19</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Master Trust Contribution</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19.12</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19.12</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19.12</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19.12</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10.26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10.26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10.26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10.26</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116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10.26</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10.26</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10.26</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20</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O&amp;M Expenses</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116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21</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Employee cost</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225.56</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114.06</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22</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Less: Capitalized</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97.18</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10.25</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23</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Balance</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128.38</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103.81</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24</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R&amp;M expenses</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27.13</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15.49</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25</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A&amp;G expenses</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41.81</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15.53</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26</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Less: Capitalized</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0.00</w:t>
            </w:r>
          </w:p>
        </w:tc>
        <w:tc>
          <w:tcPr>
            <w:tcW w:w="116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27</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Balance</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41.81</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15.53</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28</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O&amp;M New stations</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116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29</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Total O&amp;M Expenses</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127.86</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152.44</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176.59</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211.77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124.15</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135.04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153.37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172.01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197.32</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134.83</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130.89</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153.55</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202.99</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31</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Return on equity (14%)</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116.38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116.38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116.38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116.38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153.33</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69.05</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116.38</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32</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xml:space="preserve">Other Expenses </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-4.68</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0.14</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33</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Onetime expenses CMDRF</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1.79</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116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36</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FV Adjustments</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-1.52</w:t>
            </w:r>
          </w:p>
        </w:tc>
        <w:tc>
          <w:tcPr>
            <w:tcW w:w="1167"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37</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Onetime expenses-flood</w:t>
            </w:r>
          </w:p>
        </w:tc>
        <w:tc>
          <w:tcPr>
            <w:tcW w:w="889"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90"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color w:val="FF0000"/>
                <w:sz w:val="18"/>
                <w:szCs w:val="18"/>
              </w:rPr>
            </w:pPr>
            <w:r w:rsidRPr="006E3932">
              <w:rPr>
                <w:rFonts w:ascii="Calibri" w:eastAsia="Times New Roman" w:hAnsi="Calibri" w:cs="Calibri"/>
                <w:color w:val="FF0000"/>
                <w:sz w:val="18"/>
                <w:szCs w:val="18"/>
              </w:rPr>
              <w:t> </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3.11</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1.88</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c>
          <w:tcPr>
            <w:tcW w:w="886" w:type="dxa"/>
            <w:shd w:val="clear" w:color="auto" w:fill="auto"/>
            <w:noWrap/>
            <w:vAlign w:val="bottom"/>
            <w:hideMark/>
          </w:tcPr>
          <w:p w:rsidR="00C04442" w:rsidRPr="006E3932" w:rsidRDefault="00C04442" w:rsidP="00331D2A">
            <w:pPr>
              <w:spacing w:after="0" w:line="240" w:lineRule="auto"/>
              <w:rPr>
                <w:rFonts w:ascii="Calibri" w:eastAsia="Times New Roman" w:hAnsi="Calibri" w:cs="Calibri"/>
                <w:sz w:val="18"/>
                <w:szCs w:val="18"/>
              </w:rPr>
            </w:pPr>
            <w:r w:rsidRPr="006E3932">
              <w:rPr>
                <w:rFonts w:ascii="Calibri" w:eastAsia="Times New Roman" w:hAnsi="Calibri" w:cs="Calibri"/>
                <w:sz w:val="18"/>
                <w:szCs w:val="18"/>
              </w:rPr>
              <w:t> </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39</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Total ARR</w:t>
            </w:r>
          </w:p>
        </w:tc>
        <w:tc>
          <w:tcPr>
            <w:tcW w:w="889" w:type="dxa"/>
            <w:shd w:val="clear" w:color="auto" w:fill="auto"/>
            <w:noWrap/>
            <w:vAlign w:val="bottom"/>
            <w:hideMark/>
          </w:tcPr>
          <w:p w:rsidR="00C04442" w:rsidRPr="009D1192" w:rsidRDefault="00C04442" w:rsidP="00331D2A">
            <w:pPr>
              <w:spacing w:after="0" w:line="240" w:lineRule="auto"/>
              <w:jc w:val="right"/>
              <w:rPr>
                <w:rFonts w:ascii="Calibri" w:eastAsia="Times New Roman" w:hAnsi="Calibri" w:cs="Calibri"/>
                <w:sz w:val="18"/>
                <w:szCs w:val="18"/>
              </w:rPr>
            </w:pPr>
            <w:r w:rsidRPr="009D1192">
              <w:rPr>
                <w:rFonts w:ascii="Calibri" w:eastAsia="Times New Roman" w:hAnsi="Calibri" w:cs="Calibri"/>
                <w:sz w:val="18"/>
                <w:szCs w:val="18"/>
              </w:rPr>
              <w:t>548.78</w:t>
            </w:r>
          </w:p>
        </w:tc>
        <w:tc>
          <w:tcPr>
            <w:tcW w:w="890" w:type="dxa"/>
            <w:shd w:val="clear" w:color="auto" w:fill="auto"/>
            <w:noWrap/>
            <w:vAlign w:val="bottom"/>
            <w:hideMark/>
          </w:tcPr>
          <w:p w:rsidR="00C04442" w:rsidRPr="009D1192" w:rsidRDefault="00C04442" w:rsidP="00331D2A">
            <w:pPr>
              <w:spacing w:after="0" w:line="240" w:lineRule="auto"/>
              <w:jc w:val="right"/>
              <w:rPr>
                <w:rFonts w:ascii="Calibri" w:eastAsia="Times New Roman" w:hAnsi="Calibri" w:cs="Calibri"/>
                <w:sz w:val="18"/>
                <w:szCs w:val="18"/>
              </w:rPr>
            </w:pPr>
            <w:r w:rsidRPr="009D1192">
              <w:rPr>
                <w:rFonts w:ascii="Calibri" w:eastAsia="Times New Roman" w:hAnsi="Calibri" w:cs="Calibri"/>
                <w:sz w:val="18"/>
                <w:szCs w:val="18"/>
              </w:rPr>
              <w:t>594.26</w:t>
            </w:r>
          </w:p>
        </w:tc>
        <w:tc>
          <w:tcPr>
            <w:tcW w:w="890" w:type="dxa"/>
            <w:shd w:val="clear" w:color="auto" w:fill="auto"/>
            <w:noWrap/>
            <w:vAlign w:val="bottom"/>
            <w:hideMark/>
          </w:tcPr>
          <w:p w:rsidR="00C04442" w:rsidRPr="009D1192" w:rsidRDefault="00C04442" w:rsidP="00331D2A">
            <w:pPr>
              <w:spacing w:after="0" w:line="240" w:lineRule="auto"/>
              <w:jc w:val="right"/>
              <w:rPr>
                <w:rFonts w:ascii="Calibri" w:eastAsia="Times New Roman" w:hAnsi="Calibri" w:cs="Calibri"/>
                <w:sz w:val="18"/>
                <w:szCs w:val="18"/>
              </w:rPr>
            </w:pPr>
            <w:r w:rsidRPr="009D1192">
              <w:rPr>
                <w:rFonts w:ascii="Calibri" w:eastAsia="Times New Roman" w:hAnsi="Calibri" w:cs="Calibri"/>
                <w:sz w:val="18"/>
                <w:szCs w:val="18"/>
              </w:rPr>
              <w:t>695.00</w:t>
            </w:r>
          </w:p>
        </w:tc>
        <w:tc>
          <w:tcPr>
            <w:tcW w:w="890" w:type="dxa"/>
            <w:shd w:val="clear" w:color="auto" w:fill="auto"/>
            <w:noWrap/>
            <w:vAlign w:val="bottom"/>
            <w:hideMark/>
          </w:tcPr>
          <w:p w:rsidR="00C04442" w:rsidRPr="009D1192" w:rsidRDefault="00C04442" w:rsidP="00331D2A">
            <w:pPr>
              <w:spacing w:after="0" w:line="240" w:lineRule="auto"/>
              <w:jc w:val="right"/>
              <w:rPr>
                <w:rFonts w:ascii="Calibri" w:eastAsia="Times New Roman" w:hAnsi="Calibri" w:cs="Calibri"/>
                <w:sz w:val="18"/>
                <w:szCs w:val="18"/>
              </w:rPr>
            </w:pPr>
            <w:r w:rsidRPr="009D1192">
              <w:rPr>
                <w:rFonts w:ascii="Calibri" w:eastAsia="Times New Roman" w:hAnsi="Calibri" w:cs="Calibri"/>
                <w:sz w:val="18"/>
                <w:szCs w:val="18"/>
              </w:rPr>
              <w:t>833.61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507.24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539.31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623.62</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681.03</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611.15</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327.01</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515.69</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570.64</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717.26</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43</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Less Non-Tariff Income</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25.83</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33.38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37.28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41.17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25.83</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33.38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37.28</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41.17</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24.48</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4.63</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33.38</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37.28</w:t>
            </w:r>
          </w:p>
        </w:tc>
        <w:tc>
          <w:tcPr>
            <w:tcW w:w="886"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41.17</w:t>
            </w:r>
          </w:p>
        </w:tc>
      </w:tr>
      <w:tr w:rsidR="00C04442" w:rsidRPr="00331D2A" w:rsidTr="009D1192">
        <w:trPr>
          <w:trHeight w:val="144"/>
        </w:trPr>
        <w:tc>
          <w:tcPr>
            <w:tcW w:w="57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color w:val="000000"/>
                <w:sz w:val="18"/>
                <w:szCs w:val="18"/>
              </w:rPr>
            </w:pPr>
            <w:r w:rsidRPr="006E3932">
              <w:rPr>
                <w:rFonts w:ascii="Calibri" w:eastAsia="Times New Roman" w:hAnsi="Calibri" w:cs="Calibri"/>
                <w:color w:val="000000"/>
                <w:sz w:val="18"/>
                <w:szCs w:val="18"/>
              </w:rPr>
              <w:t>44</w:t>
            </w:r>
          </w:p>
        </w:tc>
        <w:tc>
          <w:tcPr>
            <w:tcW w:w="2408" w:type="dxa"/>
            <w:shd w:val="clear" w:color="auto" w:fill="auto"/>
            <w:vAlign w:val="bottom"/>
            <w:hideMark/>
          </w:tcPr>
          <w:p w:rsidR="00C04442" w:rsidRPr="006E3932" w:rsidRDefault="00C04442" w:rsidP="00331D2A">
            <w:pPr>
              <w:spacing w:after="0" w:line="240" w:lineRule="auto"/>
              <w:rPr>
                <w:rFonts w:ascii="Calibri" w:eastAsia="Times New Roman" w:hAnsi="Calibri" w:cs="Calibri"/>
                <w:color w:val="000000"/>
                <w:sz w:val="18"/>
                <w:szCs w:val="18"/>
              </w:rPr>
            </w:pPr>
            <w:r w:rsidRPr="006E3932">
              <w:rPr>
                <w:rFonts w:ascii="Calibri" w:eastAsia="Times New Roman" w:hAnsi="Calibri" w:cs="Calibri"/>
                <w:color w:val="000000"/>
                <w:sz w:val="18"/>
                <w:szCs w:val="18"/>
              </w:rPr>
              <w:t>Total ERC/ Transfer price</w:t>
            </w:r>
          </w:p>
        </w:tc>
        <w:tc>
          <w:tcPr>
            <w:tcW w:w="889"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522.94</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560.88</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657.72</w:t>
            </w:r>
          </w:p>
        </w:tc>
        <w:tc>
          <w:tcPr>
            <w:tcW w:w="890"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792.44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481.41</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505.93</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586.34</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b/>
                <w:bCs/>
                <w:color w:val="000000"/>
                <w:sz w:val="18"/>
                <w:szCs w:val="18"/>
              </w:rPr>
            </w:pPr>
            <w:r w:rsidRPr="006E3932">
              <w:rPr>
                <w:rFonts w:ascii="Calibri" w:eastAsia="Times New Roman" w:hAnsi="Calibri" w:cs="Calibri"/>
                <w:b/>
                <w:bCs/>
                <w:color w:val="000000"/>
                <w:sz w:val="18"/>
                <w:szCs w:val="18"/>
              </w:rPr>
              <w:t>639.86</w:t>
            </w:r>
          </w:p>
        </w:tc>
        <w:tc>
          <w:tcPr>
            <w:tcW w:w="821"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586.67</w:t>
            </w:r>
          </w:p>
        </w:tc>
        <w:tc>
          <w:tcPr>
            <w:tcW w:w="1167" w:type="dxa"/>
            <w:shd w:val="clear" w:color="auto" w:fill="auto"/>
            <w:noWrap/>
            <w:vAlign w:val="bottom"/>
            <w:hideMark/>
          </w:tcPr>
          <w:p w:rsidR="00C04442" w:rsidRPr="006E3932" w:rsidRDefault="00C04442" w:rsidP="00331D2A">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322.37</w:t>
            </w:r>
          </w:p>
        </w:tc>
        <w:tc>
          <w:tcPr>
            <w:tcW w:w="886" w:type="dxa"/>
            <w:shd w:val="clear" w:color="auto" w:fill="auto"/>
            <w:noWrap/>
            <w:vAlign w:val="bottom"/>
            <w:hideMark/>
          </w:tcPr>
          <w:p w:rsidR="00C04442" w:rsidRPr="006E3932" w:rsidRDefault="009D1192" w:rsidP="00331D2A">
            <w:pPr>
              <w:spacing w:after="0" w:line="240" w:lineRule="auto"/>
              <w:jc w:val="right"/>
              <w:rPr>
                <w:rFonts w:ascii="Calibri" w:eastAsia="Times New Roman" w:hAnsi="Calibri" w:cs="Calibri"/>
                <w:sz w:val="18"/>
                <w:szCs w:val="18"/>
              </w:rPr>
            </w:pPr>
            <w:r>
              <w:rPr>
                <w:rFonts w:ascii="Calibri" w:eastAsia="Times New Roman" w:hAnsi="Calibri" w:cs="Calibri"/>
                <w:sz w:val="18"/>
                <w:szCs w:val="18"/>
              </w:rPr>
              <w:t>482.31</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5</w:t>
            </w:r>
            <w:r w:rsidR="009D1192">
              <w:rPr>
                <w:rFonts w:ascii="Calibri" w:eastAsia="Times New Roman" w:hAnsi="Calibri" w:cs="Calibri"/>
                <w:sz w:val="18"/>
                <w:szCs w:val="18"/>
              </w:rPr>
              <w:t>33.36</w:t>
            </w:r>
          </w:p>
        </w:tc>
        <w:tc>
          <w:tcPr>
            <w:tcW w:w="886" w:type="dxa"/>
            <w:shd w:val="clear" w:color="auto" w:fill="auto"/>
            <w:noWrap/>
            <w:vAlign w:val="bottom"/>
            <w:hideMark/>
          </w:tcPr>
          <w:p w:rsidR="00C04442" w:rsidRPr="006E3932" w:rsidRDefault="00C04442" w:rsidP="009D1192">
            <w:pPr>
              <w:spacing w:after="0" w:line="240" w:lineRule="auto"/>
              <w:jc w:val="right"/>
              <w:rPr>
                <w:rFonts w:ascii="Calibri" w:eastAsia="Times New Roman" w:hAnsi="Calibri" w:cs="Calibri"/>
                <w:sz w:val="18"/>
                <w:szCs w:val="18"/>
              </w:rPr>
            </w:pPr>
            <w:r w:rsidRPr="006E3932">
              <w:rPr>
                <w:rFonts w:ascii="Calibri" w:eastAsia="Times New Roman" w:hAnsi="Calibri" w:cs="Calibri"/>
                <w:sz w:val="18"/>
                <w:szCs w:val="18"/>
              </w:rPr>
              <w:t>67</w:t>
            </w:r>
            <w:r w:rsidR="009D1192">
              <w:rPr>
                <w:rFonts w:ascii="Calibri" w:eastAsia="Times New Roman" w:hAnsi="Calibri" w:cs="Calibri"/>
                <w:sz w:val="18"/>
                <w:szCs w:val="18"/>
              </w:rPr>
              <w:t>6</w:t>
            </w:r>
            <w:r w:rsidRPr="006E3932">
              <w:rPr>
                <w:rFonts w:ascii="Calibri" w:eastAsia="Times New Roman" w:hAnsi="Calibri" w:cs="Calibri"/>
                <w:sz w:val="18"/>
                <w:szCs w:val="18"/>
              </w:rPr>
              <w:t>.</w:t>
            </w:r>
            <w:r w:rsidR="009D1192">
              <w:rPr>
                <w:rFonts w:ascii="Calibri" w:eastAsia="Times New Roman" w:hAnsi="Calibri" w:cs="Calibri"/>
                <w:sz w:val="18"/>
                <w:szCs w:val="18"/>
              </w:rPr>
              <w:t>09</w:t>
            </w:r>
          </w:p>
        </w:tc>
      </w:tr>
    </w:tbl>
    <w:p w:rsidR="004021F3" w:rsidRDefault="004021F3" w:rsidP="003F7904">
      <w:pPr>
        <w:spacing w:after="0" w:line="240" w:lineRule="auto"/>
        <w:rPr>
          <w:rFonts w:ascii="Calibri" w:eastAsia="Times New Roman" w:hAnsi="Calibri" w:cs="Calibri"/>
          <w:sz w:val="18"/>
          <w:szCs w:val="18"/>
        </w:rPr>
      </w:pPr>
    </w:p>
    <w:p w:rsidR="004021F3" w:rsidRDefault="004021F3" w:rsidP="003F7904">
      <w:pPr>
        <w:spacing w:after="0" w:line="240" w:lineRule="auto"/>
        <w:rPr>
          <w:rFonts w:ascii="Calibri" w:eastAsia="Times New Roman" w:hAnsi="Calibri" w:cs="Calibri"/>
          <w:sz w:val="18"/>
          <w:szCs w:val="18"/>
        </w:rPr>
      </w:pPr>
    </w:p>
    <w:p w:rsidR="006E3932" w:rsidRDefault="006E3932" w:rsidP="003F7904">
      <w:pPr>
        <w:spacing w:after="0" w:line="240" w:lineRule="auto"/>
        <w:rPr>
          <w:rFonts w:ascii="Calibri" w:eastAsia="Times New Roman" w:hAnsi="Calibri" w:cs="Calibri"/>
          <w:sz w:val="18"/>
          <w:szCs w:val="18"/>
        </w:rPr>
      </w:pPr>
    </w:p>
    <w:p w:rsidR="004021F3" w:rsidRDefault="004021F3" w:rsidP="003F7904">
      <w:pPr>
        <w:spacing w:after="0" w:line="240" w:lineRule="auto"/>
        <w:rPr>
          <w:rFonts w:ascii="Calibri" w:eastAsia="Times New Roman" w:hAnsi="Calibri" w:cs="Calibri"/>
          <w:sz w:val="18"/>
          <w:szCs w:val="18"/>
        </w:rPr>
      </w:pPr>
    </w:p>
    <w:tbl>
      <w:tblPr>
        <w:tblW w:w="136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
        <w:gridCol w:w="2212"/>
        <w:gridCol w:w="721"/>
        <w:gridCol w:w="812"/>
        <w:gridCol w:w="812"/>
        <w:gridCol w:w="812"/>
        <w:gridCol w:w="721"/>
        <w:gridCol w:w="809"/>
        <w:gridCol w:w="812"/>
        <w:gridCol w:w="812"/>
        <w:gridCol w:w="812"/>
        <w:gridCol w:w="1037"/>
        <w:gridCol w:w="915"/>
        <w:gridCol w:w="840"/>
        <w:gridCol w:w="1050"/>
      </w:tblGrid>
      <w:tr w:rsidR="006E3932" w:rsidRPr="006E3932" w:rsidTr="009173F9">
        <w:trPr>
          <w:trHeight w:val="144"/>
        </w:trPr>
        <w:tc>
          <w:tcPr>
            <w:tcW w:w="13605" w:type="dxa"/>
            <w:gridSpan w:val="15"/>
            <w:shd w:val="clear" w:color="auto" w:fill="auto"/>
            <w:noWrap/>
            <w:vAlign w:val="bottom"/>
            <w:hideMark/>
          </w:tcPr>
          <w:p w:rsidR="006E3932" w:rsidRPr="006E3932" w:rsidRDefault="00ED5965" w:rsidP="00ED5965">
            <w:pPr>
              <w:spacing w:after="0" w:line="240" w:lineRule="auto"/>
              <w:jc w:val="center"/>
              <w:rPr>
                <w:rFonts w:eastAsia="Times New Roman" w:cstheme="minorHAnsi"/>
                <w:sz w:val="18"/>
                <w:szCs w:val="18"/>
              </w:rPr>
            </w:pPr>
            <w:r>
              <w:rPr>
                <w:rFonts w:eastAsia="Times New Roman" w:cstheme="minorHAnsi"/>
                <w:b/>
                <w:color w:val="000000"/>
                <w:sz w:val="18"/>
                <w:szCs w:val="18"/>
              </w:rPr>
              <w:t>Appendix 7</w:t>
            </w:r>
            <w:r w:rsidR="006E3932" w:rsidRPr="006E3932">
              <w:rPr>
                <w:rFonts w:eastAsia="Times New Roman" w:cstheme="minorHAnsi"/>
                <w:b/>
                <w:color w:val="000000"/>
                <w:sz w:val="18"/>
                <w:szCs w:val="18"/>
              </w:rPr>
              <w:t>: Comparison of ARR &amp; ERC of SBU T as per MYT petition, approval and revised estimates (Rs Cr)</w:t>
            </w:r>
          </w:p>
        </w:tc>
      </w:tr>
      <w:tr w:rsidR="006E3932" w:rsidRPr="006E3932" w:rsidTr="009173F9">
        <w:trPr>
          <w:trHeight w:val="144"/>
        </w:trPr>
        <w:tc>
          <w:tcPr>
            <w:tcW w:w="2640" w:type="dxa"/>
            <w:gridSpan w:val="2"/>
            <w:shd w:val="clear" w:color="auto" w:fill="auto"/>
            <w:noWrap/>
            <w:vAlign w:val="bottom"/>
            <w:hideMark/>
          </w:tcPr>
          <w:p w:rsidR="006E3932" w:rsidRDefault="006E3932" w:rsidP="006E3932">
            <w:pPr>
              <w:spacing w:after="0" w:line="240" w:lineRule="auto"/>
              <w:jc w:val="center"/>
              <w:rPr>
                <w:rFonts w:eastAsia="Times New Roman" w:cstheme="minorHAnsi"/>
                <w:b/>
                <w:color w:val="000000"/>
                <w:sz w:val="18"/>
                <w:szCs w:val="18"/>
              </w:rPr>
            </w:pPr>
          </w:p>
        </w:tc>
        <w:tc>
          <w:tcPr>
            <w:tcW w:w="3157" w:type="dxa"/>
            <w:gridSpan w:val="4"/>
            <w:shd w:val="clear" w:color="auto" w:fill="auto"/>
            <w:vAlign w:val="bottom"/>
          </w:tcPr>
          <w:p w:rsidR="006E3932" w:rsidRPr="006E3932" w:rsidRDefault="006E3932" w:rsidP="006E3932">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Filed as per MYT Regulation</w:t>
            </w:r>
          </w:p>
        </w:tc>
        <w:tc>
          <w:tcPr>
            <w:tcW w:w="3154" w:type="dxa"/>
            <w:gridSpan w:val="4"/>
            <w:shd w:val="clear" w:color="auto" w:fill="auto"/>
            <w:vAlign w:val="bottom"/>
          </w:tcPr>
          <w:p w:rsidR="006E3932" w:rsidRPr="006E3932" w:rsidRDefault="006E3932" w:rsidP="006E3932">
            <w:pPr>
              <w:spacing w:after="0" w:line="240" w:lineRule="auto"/>
              <w:jc w:val="center"/>
              <w:rPr>
                <w:rFonts w:ascii="Calibri" w:eastAsia="Times New Roman" w:hAnsi="Calibri" w:cs="Calibri"/>
                <w:bCs/>
                <w:color w:val="000000"/>
                <w:sz w:val="18"/>
                <w:szCs w:val="18"/>
              </w:rPr>
            </w:pPr>
            <w:r w:rsidRPr="006E3932">
              <w:rPr>
                <w:rFonts w:ascii="Calibri" w:eastAsia="Times New Roman" w:hAnsi="Calibri" w:cs="Calibri"/>
                <w:bCs/>
                <w:color w:val="000000"/>
                <w:sz w:val="18"/>
                <w:szCs w:val="18"/>
              </w:rPr>
              <w:t>Provisional approval as per KSERC order dated 08.07.2019</w:t>
            </w:r>
          </w:p>
        </w:tc>
        <w:tc>
          <w:tcPr>
            <w:tcW w:w="1849" w:type="dxa"/>
            <w:gridSpan w:val="2"/>
            <w:shd w:val="clear" w:color="auto" w:fill="auto"/>
            <w:vAlign w:val="bottom"/>
          </w:tcPr>
          <w:p w:rsidR="006E3932" w:rsidRPr="006E3932" w:rsidRDefault="006E3932" w:rsidP="006E3932">
            <w:pPr>
              <w:spacing w:after="0" w:line="240" w:lineRule="auto"/>
              <w:jc w:val="center"/>
              <w:rPr>
                <w:rFonts w:ascii="Calibri" w:eastAsia="Times New Roman" w:hAnsi="Calibri" w:cs="Calibri"/>
                <w:color w:val="000000"/>
                <w:sz w:val="18"/>
                <w:szCs w:val="18"/>
              </w:rPr>
            </w:pPr>
            <w:r w:rsidRPr="006E3932">
              <w:rPr>
                <w:rFonts w:ascii="Calibri" w:eastAsia="Times New Roman" w:hAnsi="Calibri" w:cs="Calibri"/>
                <w:color w:val="000000"/>
                <w:sz w:val="18"/>
                <w:szCs w:val="18"/>
              </w:rPr>
              <w:t>Actuals</w:t>
            </w:r>
          </w:p>
        </w:tc>
        <w:tc>
          <w:tcPr>
            <w:tcW w:w="2805" w:type="dxa"/>
            <w:gridSpan w:val="3"/>
            <w:shd w:val="clear" w:color="auto" w:fill="auto"/>
            <w:vAlign w:val="bottom"/>
          </w:tcPr>
          <w:p w:rsidR="006E3932" w:rsidRPr="006E3932" w:rsidRDefault="006E3932" w:rsidP="006E3932">
            <w:pPr>
              <w:spacing w:after="0" w:line="240" w:lineRule="auto"/>
              <w:jc w:val="center"/>
              <w:rPr>
                <w:rFonts w:ascii="Calibri" w:eastAsia="Times New Roman" w:hAnsi="Calibri" w:cs="Calibri"/>
                <w:sz w:val="18"/>
                <w:szCs w:val="18"/>
              </w:rPr>
            </w:pPr>
            <w:r w:rsidRPr="006E3932">
              <w:rPr>
                <w:rFonts w:ascii="Calibri" w:eastAsia="Times New Roman" w:hAnsi="Calibri" w:cs="Calibri"/>
                <w:sz w:val="18"/>
                <w:szCs w:val="18"/>
              </w:rPr>
              <w:t>As per Mid Tem Review</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No</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Particulars</w:t>
            </w:r>
          </w:p>
        </w:tc>
        <w:tc>
          <w:tcPr>
            <w:tcW w:w="721"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2018-19</w:t>
            </w:r>
          </w:p>
        </w:tc>
        <w:tc>
          <w:tcPr>
            <w:tcW w:w="812"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2019-20</w:t>
            </w:r>
          </w:p>
        </w:tc>
        <w:tc>
          <w:tcPr>
            <w:tcW w:w="812"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2020-21</w:t>
            </w:r>
          </w:p>
        </w:tc>
        <w:tc>
          <w:tcPr>
            <w:tcW w:w="812"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2021-22</w:t>
            </w:r>
          </w:p>
        </w:tc>
        <w:tc>
          <w:tcPr>
            <w:tcW w:w="721" w:type="dxa"/>
            <w:shd w:val="clear" w:color="auto" w:fill="auto"/>
            <w:noWrap/>
            <w:vAlign w:val="bottom"/>
            <w:hideMark/>
          </w:tcPr>
          <w:p w:rsidR="006E3932" w:rsidRPr="006E3932" w:rsidRDefault="006E3932" w:rsidP="006E3932">
            <w:pPr>
              <w:spacing w:after="0" w:line="240" w:lineRule="auto"/>
              <w:jc w:val="center"/>
              <w:rPr>
                <w:rFonts w:eastAsia="Times New Roman" w:cstheme="minorHAnsi"/>
                <w:color w:val="000000"/>
                <w:sz w:val="18"/>
                <w:szCs w:val="18"/>
              </w:rPr>
            </w:pPr>
            <w:r w:rsidRPr="006E3932">
              <w:rPr>
                <w:rFonts w:eastAsia="Times New Roman" w:cstheme="minorHAnsi"/>
                <w:color w:val="000000"/>
                <w:sz w:val="18"/>
                <w:szCs w:val="18"/>
              </w:rPr>
              <w:t>2018-19</w:t>
            </w:r>
          </w:p>
        </w:tc>
        <w:tc>
          <w:tcPr>
            <w:tcW w:w="809" w:type="dxa"/>
            <w:shd w:val="clear" w:color="auto" w:fill="auto"/>
            <w:noWrap/>
            <w:vAlign w:val="bottom"/>
            <w:hideMark/>
          </w:tcPr>
          <w:p w:rsidR="006E3932" w:rsidRPr="006E3932" w:rsidRDefault="006E3932" w:rsidP="006E3932">
            <w:pPr>
              <w:spacing w:after="0" w:line="240" w:lineRule="auto"/>
              <w:jc w:val="center"/>
              <w:rPr>
                <w:rFonts w:eastAsia="Times New Roman" w:cstheme="minorHAnsi"/>
                <w:color w:val="000000"/>
                <w:sz w:val="18"/>
                <w:szCs w:val="18"/>
              </w:rPr>
            </w:pPr>
            <w:r w:rsidRPr="006E3932">
              <w:rPr>
                <w:rFonts w:eastAsia="Times New Roman" w:cstheme="minorHAnsi"/>
                <w:color w:val="000000"/>
                <w:sz w:val="18"/>
                <w:szCs w:val="18"/>
              </w:rPr>
              <w:t>2019-20</w:t>
            </w:r>
          </w:p>
        </w:tc>
        <w:tc>
          <w:tcPr>
            <w:tcW w:w="812" w:type="dxa"/>
            <w:shd w:val="clear" w:color="auto" w:fill="auto"/>
            <w:noWrap/>
            <w:vAlign w:val="bottom"/>
            <w:hideMark/>
          </w:tcPr>
          <w:p w:rsidR="006E3932" w:rsidRPr="006E3932" w:rsidRDefault="006E3932" w:rsidP="006E3932">
            <w:pPr>
              <w:spacing w:after="0" w:line="240" w:lineRule="auto"/>
              <w:jc w:val="center"/>
              <w:rPr>
                <w:rFonts w:eastAsia="Times New Roman" w:cstheme="minorHAnsi"/>
                <w:color w:val="000000"/>
                <w:sz w:val="18"/>
                <w:szCs w:val="18"/>
              </w:rPr>
            </w:pPr>
            <w:r w:rsidRPr="006E3932">
              <w:rPr>
                <w:rFonts w:eastAsia="Times New Roman" w:cstheme="minorHAnsi"/>
                <w:color w:val="000000"/>
                <w:sz w:val="18"/>
                <w:szCs w:val="18"/>
              </w:rPr>
              <w:t>2020-21</w:t>
            </w:r>
          </w:p>
        </w:tc>
        <w:tc>
          <w:tcPr>
            <w:tcW w:w="812" w:type="dxa"/>
            <w:shd w:val="clear" w:color="auto" w:fill="auto"/>
            <w:noWrap/>
            <w:vAlign w:val="bottom"/>
            <w:hideMark/>
          </w:tcPr>
          <w:p w:rsidR="006E3932" w:rsidRPr="006E3932" w:rsidRDefault="006E3932" w:rsidP="006E3932">
            <w:pPr>
              <w:spacing w:after="0" w:line="240" w:lineRule="auto"/>
              <w:jc w:val="center"/>
              <w:rPr>
                <w:rFonts w:eastAsia="Times New Roman" w:cstheme="minorHAnsi"/>
                <w:color w:val="000000"/>
                <w:sz w:val="18"/>
                <w:szCs w:val="18"/>
              </w:rPr>
            </w:pPr>
            <w:r w:rsidRPr="006E3932">
              <w:rPr>
                <w:rFonts w:eastAsia="Times New Roman" w:cstheme="minorHAnsi"/>
                <w:color w:val="000000"/>
                <w:sz w:val="18"/>
                <w:szCs w:val="18"/>
              </w:rPr>
              <w:t>2021-22</w:t>
            </w:r>
          </w:p>
        </w:tc>
        <w:tc>
          <w:tcPr>
            <w:tcW w:w="812"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2018-19-Actual</w:t>
            </w:r>
          </w:p>
        </w:tc>
        <w:tc>
          <w:tcPr>
            <w:tcW w:w="1037"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Up</w:t>
            </w:r>
            <w:r w:rsidR="00FB3B15">
              <w:rPr>
                <w:rFonts w:eastAsia="Times New Roman" w:cstheme="minorHAnsi"/>
                <w:sz w:val="18"/>
                <w:szCs w:val="18"/>
              </w:rPr>
              <w:t xml:space="preserve"> </w:t>
            </w:r>
            <w:r w:rsidRPr="006E3932">
              <w:rPr>
                <w:rFonts w:eastAsia="Times New Roman" w:cstheme="minorHAnsi"/>
                <w:sz w:val="18"/>
                <w:szCs w:val="18"/>
              </w:rPr>
              <w:t>to 30.09.2019 (2019-20)</w:t>
            </w:r>
          </w:p>
        </w:tc>
        <w:tc>
          <w:tcPr>
            <w:tcW w:w="915"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2019-20 Revised</w:t>
            </w:r>
          </w:p>
        </w:tc>
        <w:tc>
          <w:tcPr>
            <w:tcW w:w="840"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2020-21 Revised</w:t>
            </w:r>
          </w:p>
        </w:tc>
        <w:tc>
          <w:tcPr>
            <w:tcW w:w="1050" w:type="dxa"/>
            <w:shd w:val="clear" w:color="auto" w:fill="auto"/>
            <w:noWrap/>
            <w:vAlign w:val="bottom"/>
            <w:hideMark/>
          </w:tcPr>
          <w:p w:rsidR="006E3932" w:rsidRPr="006E3932" w:rsidRDefault="006E3932" w:rsidP="006E3932">
            <w:pPr>
              <w:spacing w:after="0" w:line="240" w:lineRule="auto"/>
              <w:jc w:val="center"/>
              <w:rPr>
                <w:rFonts w:eastAsia="Times New Roman" w:cstheme="minorHAnsi"/>
                <w:sz w:val="18"/>
                <w:szCs w:val="18"/>
              </w:rPr>
            </w:pPr>
            <w:r w:rsidRPr="006E3932">
              <w:rPr>
                <w:rFonts w:eastAsia="Times New Roman" w:cstheme="minorHAnsi"/>
                <w:sz w:val="18"/>
                <w:szCs w:val="18"/>
              </w:rPr>
              <w:t>2021-22 Revised</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Interest &amp; Financial Charges</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Interest on loans</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151.37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257.99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435.91</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555.01</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127.28</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185.05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263.65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313.12</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119.67</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50.59</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138.56</w:t>
            </w:r>
          </w:p>
        </w:tc>
        <w:tc>
          <w:tcPr>
            <w:tcW w:w="840" w:type="dxa"/>
            <w:shd w:val="clear" w:color="auto" w:fill="auto"/>
            <w:noWrap/>
            <w:vAlign w:val="bottom"/>
            <w:hideMark/>
          </w:tcPr>
          <w:p w:rsidR="006E3932" w:rsidRPr="006E3932" w:rsidRDefault="006E3932" w:rsidP="009173F9">
            <w:pPr>
              <w:spacing w:after="0" w:line="240" w:lineRule="auto"/>
              <w:jc w:val="right"/>
              <w:rPr>
                <w:rFonts w:eastAsia="Times New Roman" w:cstheme="minorHAnsi"/>
                <w:sz w:val="18"/>
                <w:szCs w:val="18"/>
              </w:rPr>
            </w:pPr>
            <w:r w:rsidRPr="006E3932">
              <w:rPr>
                <w:rFonts w:eastAsia="Times New Roman" w:cstheme="minorHAnsi"/>
                <w:sz w:val="18"/>
                <w:szCs w:val="18"/>
              </w:rPr>
              <w:t>270.4</w:t>
            </w:r>
            <w:r w:rsidR="009173F9">
              <w:rPr>
                <w:rFonts w:eastAsia="Times New Roman" w:cstheme="minorHAnsi"/>
                <w:sz w:val="18"/>
                <w:szCs w:val="18"/>
              </w:rPr>
              <w:t>0</w:t>
            </w:r>
          </w:p>
        </w:tc>
        <w:tc>
          <w:tcPr>
            <w:tcW w:w="1050" w:type="dxa"/>
            <w:shd w:val="clear" w:color="auto" w:fill="auto"/>
            <w:noWrap/>
            <w:vAlign w:val="bottom"/>
            <w:hideMark/>
          </w:tcPr>
          <w:p w:rsidR="006E3932" w:rsidRPr="006E3932" w:rsidRDefault="006E3932" w:rsidP="009173F9">
            <w:pPr>
              <w:spacing w:after="0" w:line="240" w:lineRule="auto"/>
              <w:jc w:val="right"/>
              <w:rPr>
                <w:rFonts w:eastAsia="Times New Roman" w:cstheme="minorHAnsi"/>
                <w:sz w:val="18"/>
                <w:szCs w:val="18"/>
              </w:rPr>
            </w:pPr>
            <w:r w:rsidRPr="006E3932">
              <w:rPr>
                <w:rFonts w:eastAsia="Times New Roman" w:cstheme="minorHAnsi"/>
                <w:sz w:val="18"/>
                <w:szCs w:val="18"/>
              </w:rPr>
              <w:t>41</w:t>
            </w:r>
            <w:r w:rsidR="009173F9">
              <w:rPr>
                <w:rFonts w:eastAsia="Times New Roman" w:cstheme="minorHAnsi"/>
                <w:sz w:val="18"/>
                <w:szCs w:val="18"/>
              </w:rPr>
              <w:t>4</w:t>
            </w:r>
            <w:r w:rsidRPr="006E3932">
              <w:rPr>
                <w:rFonts w:eastAsia="Times New Roman" w:cstheme="minorHAnsi"/>
                <w:sz w:val="18"/>
                <w:szCs w:val="18"/>
              </w:rPr>
              <w:t>.</w:t>
            </w:r>
            <w:r w:rsidR="009173F9">
              <w:rPr>
                <w:rFonts w:eastAsia="Times New Roman" w:cstheme="minorHAnsi"/>
                <w:sz w:val="18"/>
                <w:szCs w:val="18"/>
              </w:rPr>
              <w:t>25</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Less: Capitalized</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23.35</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15.98</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9173F9" w:rsidRPr="006E3932" w:rsidTr="009173F9">
        <w:trPr>
          <w:trHeight w:val="144"/>
        </w:trPr>
        <w:tc>
          <w:tcPr>
            <w:tcW w:w="428" w:type="dxa"/>
            <w:shd w:val="clear" w:color="auto" w:fill="auto"/>
            <w:noWrap/>
            <w:vAlign w:val="bottom"/>
            <w:hideMark/>
          </w:tcPr>
          <w:p w:rsidR="009173F9" w:rsidRPr="006E3932" w:rsidRDefault="009173F9"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4</w:t>
            </w:r>
          </w:p>
        </w:tc>
        <w:tc>
          <w:tcPr>
            <w:tcW w:w="2212" w:type="dxa"/>
            <w:shd w:val="clear" w:color="auto" w:fill="auto"/>
            <w:vAlign w:val="bottom"/>
            <w:hideMark/>
          </w:tcPr>
          <w:p w:rsidR="009173F9" w:rsidRPr="006E3932" w:rsidRDefault="009173F9"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Net interest</w:t>
            </w:r>
          </w:p>
        </w:tc>
        <w:tc>
          <w:tcPr>
            <w:tcW w:w="721" w:type="dxa"/>
            <w:shd w:val="clear" w:color="auto" w:fill="auto"/>
            <w:noWrap/>
            <w:vAlign w:val="bottom"/>
            <w:hideMark/>
          </w:tcPr>
          <w:p w:rsidR="009173F9" w:rsidRPr="006E3932" w:rsidRDefault="009173F9" w:rsidP="006E3932">
            <w:pPr>
              <w:spacing w:after="0" w:line="240" w:lineRule="auto"/>
              <w:jc w:val="right"/>
              <w:rPr>
                <w:rFonts w:eastAsia="Times New Roman" w:cstheme="minorHAnsi"/>
                <w:sz w:val="18"/>
                <w:szCs w:val="18"/>
              </w:rPr>
            </w:pPr>
            <w:r w:rsidRPr="006E3932">
              <w:rPr>
                <w:rFonts w:eastAsia="Times New Roman" w:cstheme="minorHAnsi"/>
                <w:sz w:val="18"/>
                <w:szCs w:val="18"/>
              </w:rPr>
              <w:t>151.37</w:t>
            </w:r>
          </w:p>
        </w:tc>
        <w:tc>
          <w:tcPr>
            <w:tcW w:w="812" w:type="dxa"/>
            <w:shd w:val="clear" w:color="auto" w:fill="auto"/>
            <w:noWrap/>
            <w:vAlign w:val="bottom"/>
            <w:hideMark/>
          </w:tcPr>
          <w:p w:rsidR="009173F9" w:rsidRPr="006E3932" w:rsidRDefault="009173F9" w:rsidP="006E3932">
            <w:pPr>
              <w:spacing w:after="0" w:line="240" w:lineRule="auto"/>
              <w:jc w:val="right"/>
              <w:rPr>
                <w:rFonts w:eastAsia="Times New Roman" w:cstheme="minorHAnsi"/>
                <w:sz w:val="18"/>
                <w:szCs w:val="18"/>
              </w:rPr>
            </w:pPr>
            <w:r w:rsidRPr="006E3932">
              <w:rPr>
                <w:rFonts w:eastAsia="Times New Roman" w:cstheme="minorHAnsi"/>
                <w:sz w:val="18"/>
                <w:szCs w:val="18"/>
              </w:rPr>
              <w:t>257.99</w:t>
            </w:r>
          </w:p>
        </w:tc>
        <w:tc>
          <w:tcPr>
            <w:tcW w:w="812" w:type="dxa"/>
            <w:shd w:val="clear" w:color="auto" w:fill="auto"/>
            <w:noWrap/>
            <w:vAlign w:val="bottom"/>
            <w:hideMark/>
          </w:tcPr>
          <w:p w:rsidR="009173F9" w:rsidRPr="006E3932" w:rsidRDefault="009173F9" w:rsidP="006E3932">
            <w:pPr>
              <w:spacing w:after="0" w:line="240" w:lineRule="auto"/>
              <w:jc w:val="right"/>
              <w:rPr>
                <w:rFonts w:eastAsia="Times New Roman" w:cstheme="minorHAnsi"/>
                <w:sz w:val="18"/>
                <w:szCs w:val="18"/>
              </w:rPr>
            </w:pPr>
            <w:r w:rsidRPr="006E3932">
              <w:rPr>
                <w:rFonts w:eastAsia="Times New Roman" w:cstheme="minorHAnsi"/>
                <w:sz w:val="18"/>
                <w:szCs w:val="18"/>
              </w:rPr>
              <w:t>435.91</w:t>
            </w:r>
          </w:p>
        </w:tc>
        <w:tc>
          <w:tcPr>
            <w:tcW w:w="812" w:type="dxa"/>
            <w:shd w:val="clear" w:color="auto" w:fill="auto"/>
            <w:noWrap/>
            <w:vAlign w:val="bottom"/>
            <w:hideMark/>
          </w:tcPr>
          <w:p w:rsidR="009173F9" w:rsidRPr="006E3932" w:rsidRDefault="009173F9" w:rsidP="006E3932">
            <w:pPr>
              <w:spacing w:after="0" w:line="240" w:lineRule="auto"/>
              <w:jc w:val="right"/>
              <w:rPr>
                <w:rFonts w:eastAsia="Times New Roman" w:cstheme="minorHAnsi"/>
                <w:sz w:val="18"/>
                <w:szCs w:val="18"/>
              </w:rPr>
            </w:pPr>
            <w:r w:rsidRPr="006E3932">
              <w:rPr>
                <w:rFonts w:eastAsia="Times New Roman" w:cstheme="minorHAnsi"/>
                <w:sz w:val="18"/>
                <w:szCs w:val="18"/>
              </w:rPr>
              <w:t>555.01</w:t>
            </w:r>
          </w:p>
        </w:tc>
        <w:tc>
          <w:tcPr>
            <w:tcW w:w="721" w:type="dxa"/>
            <w:shd w:val="clear" w:color="auto" w:fill="auto"/>
            <w:noWrap/>
            <w:vAlign w:val="bottom"/>
            <w:hideMark/>
          </w:tcPr>
          <w:p w:rsidR="009173F9" w:rsidRPr="006E3932" w:rsidRDefault="009173F9"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9173F9" w:rsidRPr="006E3932" w:rsidRDefault="009173F9"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9173F9" w:rsidRPr="006E3932" w:rsidRDefault="009173F9"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9173F9" w:rsidRPr="006E3932" w:rsidRDefault="009173F9"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9173F9" w:rsidRPr="006E3932" w:rsidRDefault="009173F9" w:rsidP="006E3932">
            <w:pPr>
              <w:spacing w:after="0" w:line="240" w:lineRule="auto"/>
              <w:jc w:val="right"/>
              <w:rPr>
                <w:rFonts w:eastAsia="Times New Roman" w:cstheme="minorHAnsi"/>
                <w:sz w:val="18"/>
                <w:szCs w:val="18"/>
              </w:rPr>
            </w:pPr>
            <w:r w:rsidRPr="006E3932">
              <w:rPr>
                <w:rFonts w:eastAsia="Times New Roman" w:cstheme="minorHAnsi"/>
                <w:sz w:val="18"/>
                <w:szCs w:val="18"/>
              </w:rPr>
              <w:t>96.32</w:t>
            </w:r>
          </w:p>
        </w:tc>
        <w:tc>
          <w:tcPr>
            <w:tcW w:w="1037" w:type="dxa"/>
            <w:shd w:val="clear" w:color="auto" w:fill="auto"/>
            <w:noWrap/>
            <w:vAlign w:val="bottom"/>
            <w:hideMark/>
          </w:tcPr>
          <w:p w:rsidR="009173F9" w:rsidRPr="00FB3B15" w:rsidRDefault="009173F9" w:rsidP="006E3932">
            <w:pPr>
              <w:spacing w:after="0" w:line="240" w:lineRule="auto"/>
              <w:jc w:val="right"/>
              <w:rPr>
                <w:rFonts w:eastAsia="Times New Roman" w:cstheme="minorHAnsi"/>
                <w:sz w:val="18"/>
                <w:szCs w:val="18"/>
              </w:rPr>
            </w:pPr>
            <w:r w:rsidRPr="00FB3B15">
              <w:rPr>
                <w:rFonts w:eastAsia="Times New Roman" w:cstheme="minorHAnsi"/>
                <w:sz w:val="18"/>
                <w:szCs w:val="18"/>
              </w:rPr>
              <w:t>34.60</w:t>
            </w:r>
          </w:p>
        </w:tc>
        <w:tc>
          <w:tcPr>
            <w:tcW w:w="915" w:type="dxa"/>
            <w:shd w:val="clear" w:color="auto" w:fill="auto"/>
            <w:noWrap/>
            <w:vAlign w:val="bottom"/>
            <w:hideMark/>
          </w:tcPr>
          <w:p w:rsidR="009173F9" w:rsidRPr="006E3932" w:rsidRDefault="009173F9" w:rsidP="00A60CA1">
            <w:pPr>
              <w:spacing w:after="0" w:line="240" w:lineRule="auto"/>
              <w:jc w:val="right"/>
              <w:rPr>
                <w:rFonts w:eastAsia="Times New Roman" w:cstheme="minorHAnsi"/>
                <w:sz w:val="18"/>
                <w:szCs w:val="18"/>
              </w:rPr>
            </w:pPr>
            <w:r w:rsidRPr="006E3932">
              <w:rPr>
                <w:rFonts w:eastAsia="Times New Roman" w:cstheme="minorHAnsi"/>
                <w:sz w:val="18"/>
                <w:szCs w:val="18"/>
              </w:rPr>
              <w:t>138.56</w:t>
            </w:r>
          </w:p>
        </w:tc>
        <w:tc>
          <w:tcPr>
            <w:tcW w:w="840" w:type="dxa"/>
            <w:shd w:val="clear" w:color="auto" w:fill="auto"/>
            <w:noWrap/>
            <w:vAlign w:val="bottom"/>
            <w:hideMark/>
          </w:tcPr>
          <w:p w:rsidR="009173F9" w:rsidRPr="006E3932" w:rsidRDefault="009173F9" w:rsidP="00A60CA1">
            <w:pPr>
              <w:spacing w:after="0" w:line="240" w:lineRule="auto"/>
              <w:jc w:val="right"/>
              <w:rPr>
                <w:rFonts w:eastAsia="Times New Roman" w:cstheme="minorHAnsi"/>
                <w:sz w:val="18"/>
                <w:szCs w:val="18"/>
              </w:rPr>
            </w:pPr>
            <w:r w:rsidRPr="006E3932">
              <w:rPr>
                <w:rFonts w:eastAsia="Times New Roman" w:cstheme="minorHAnsi"/>
                <w:sz w:val="18"/>
                <w:szCs w:val="18"/>
              </w:rPr>
              <w:t>270.4</w:t>
            </w:r>
            <w:r>
              <w:rPr>
                <w:rFonts w:eastAsia="Times New Roman" w:cstheme="minorHAnsi"/>
                <w:sz w:val="18"/>
                <w:szCs w:val="18"/>
              </w:rPr>
              <w:t>0</w:t>
            </w:r>
          </w:p>
        </w:tc>
        <w:tc>
          <w:tcPr>
            <w:tcW w:w="1050" w:type="dxa"/>
            <w:shd w:val="clear" w:color="auto" w:fill="auto"/>
            <w:noWrap/>
            <w:vAlign w:val="bottom"/>
            <w:hideMark/>
          </w:tcPr>
          <w:p w:rsidR="009173F9" w:rsidRPr="006E3932" w:rsidRDefault="009173F9" w:rsidP="00A60CA1">
            <w:pPr>
              <w:spacing w:after="0" w:line="240" w:lineRule="auto"/>
              <w:jc w:val="right"/>
              <w:rPr>
                <w:rFonts w:eastAsia="Times New Roman" w:cstheme="minorHAnsi"/>
                <w:sz w:val="18"/>
                <w:szCs w:val="18"/>
              </w:rPr>
            </w:pPr>
            <w:r w:rsidRPr="006E3932">
              <w:rPr>
                <w:rFonts w:eastAsia="Times New Roman" w:cstheme="minorHAnsi"/>
                <w:sz w:val="18"/>
                <w:szCs w:val="18"/>
              </w:rPr>
              <w:t>41</w:t>
            </w:r>
            <w:r>
              <w:rPr>
                <w:rFonts w:eastAsia="Times New Roman" w:cstheme="minorHAnsi"/>
                <w:sz w:val="18"/>
                <w:szCs w:val="18"/>
              </w:rPr>
              <w:t>4</w:t>
            </w:r>
            <w:r w:rsidRPr="006E3932">
              <w:rPr>
                <w:rFonts w:eastAsia="Times New Roman" w:cstheme="minorHAnsi"/>
                <w:sz w:val="18"/>
                <w:szCs w:val="18"/>
              </w:rPr>
              <w:t>.</w:t>
            </w:r>
            <w:r>
              <w:rPr>
                <w:rFonts w:eastAsia="Times New Roman" w:cstheme="minorHAnsi"/>
                <w:sz w:val="18"/>
                <w:szCs w:val="18"/>
              </w:rPr>
              <w:t>25</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5</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Interest on GPF</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21.70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23.12</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24.55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25.97</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20.67</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22.03</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23.39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24.74</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16.57</w:t>
            </w:r>
          </w:p>
        </w:tc>
        <w:tc>
          <w:tcPr>
            <w:tcW w:w="1037" w:type="dxa"/>
            <w:shd w:val="clear" w:color="auto" w:fill="auto"/>
            <w:noWrap/>
            <w:vAlign w:val="bottom"/>
            <w:hideMark/>
          </w:tcPr>
          <w:p w:rsidR="006E3932" w:rsidRPr="00FB3B15" w:rsidRDefault="006E3932" w:rsidP="006E3932">
            <w:pPr>
              <w:spacing w:after="0" w:line="240" w:lineRule="auto"/>
              <w:jc w:val="right"/>
              <w:rPr>
                <w:rFonts w:eastAsia="Times New Roman" w:cstheme="minorHAnsi"/>
                <w:sz w:val="18"/>
                <w:szCs w:val="18"/>
              </w:rPr>
            </w:pPr>
            <w:r w:rsidRPr="00FB3B15">
              <w:rPr>
                <w:rFonts w:eastAsia="Times New Roman" w:cstheme="minorHAnsi"/>
                <w:sz w:val="18"/>
                <w:szCs w:val="18"/>
              </w:rPr>
              <w:t>8.40</w:t>
            </w:r>
          </w:p>
        </w:tc>
        <w:tc>
          <w:tcPr>
            <w:tcW w:w="915" w:type="dxa"/>
            <w:shd w:val="clear" w:color="auto" w:fill="auto"/>
            <w:noWrap/>
            <w:vAlign w:val="bottom"/>
            <w:hideMark/>
          </w:tcPr>
          <w:p w:rsidR="006E3932" w:rsidRPr="006E3932" w:rsidRDefault="009173F9" w:rsidP="006E3932">
            <w:pPr>
              <w:spacing w:after="0" w:line="240" w:lineRule="auto"/>
              <w:jc w:val="right"/>
              <w:rPr>
                <w:rFonts w:eastAsia="Times New Roman" w:cstheme="minorHAnsi"/>
                <w:sz w:val="18"/>
                <w:szCs w:val="18"/>
              </w:rPr>
            </w:pPr>
            <w:r>
              <w:rPr>
                <w:rFonts w:eastAsia="Times New Roman" w:cstheme="minorHAnsi"/>
                <w:sz w:val="18"/>
                <w:szCs w:val="18"/>
              </w:rPr>
              <w:t>20.68</w:t>
            </w:r>
          </w:p>
        </w:tc>
        <w:tc>
          <w:tcPr>
            <w:tcW w:w="840" w:type="dxa"/>
            <w:shd w:val="clear" w:color="auto" w:fill="auto"/>
            <w:noWrap/>
            <w:vAlign w:val="bottom"/>
            <w:hideMark/>
          </w:tcPr>
          <w:p w:rsidR="006E3932" w:rsidRPr="006E3932" w:rsidRDefault="009173F9" w:rsidP="006E3932">
            <w:pPr>
              <w:spacing w:after="0" w:line="240" w:lineRule="auto"/>
              <w:jc w:val="right"/>
              <w:rPr>
                <w:rFonts w:eastAsia="Times New Roman" w:cstheme="minorHAnsi"/>
                <w:sz w:val="18"/>
                <w:szCs w:val="18"/>
              </w:rPr>
            </w:pPr>
            <w:r>
              <w:rPr>
                <w:rFonts w:eastAsia="Times New Roman" w:cstheme="minorHAnsi"/>
                <w:sz w:val="18"/>
                <w:szCs w:val="18"/>
              </w:rPr>
              <w:t>22.04</w:t>
            </w:r>
          </w:p>
        </w:tc>
        <w:tc>
          <w:tcPr>
            <w:tcW w:w="1050" w:type="dxa"/>
            <w:shd w:val="clear" w:color="auto" w:fill="auto"/>
            <w:noWrap/>
            <w:vAlign w:val="bottom"/>
            <w:hideMark/>
          </w:tcPr>
          <w:p w:rsidR="006E3932" w:rsidRPr="006E3932" w:rsidRDefault="009173F9" w:rsidP="006E3932">
            <w:pPr>
              <w:spacing w:after="0" w:line="240" w:lineRule="auto"/>
              <w:jc w:val="right"/>
              <w:rPr>
                <w:rFonts w:eastAsia="Times New Roman" w:cstheme="minorHAnsi"/>
                <w:sz w:val="18"/>
                <w:szCs w:val="18"/>
              </w:rPr>
            </w:pPr>
            <w:r>
              <w:rPr>
                <w:rFonts w:eastAsia="Times New Roman" w:cstheme="minorHAnsi"/>
                <w:sz w:val="18"/>
                <w:szCs w:val="18"/>
              </w:rPr>
              <w:t>23.40</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6</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Other interest</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0.46</w:t>
            </w:r>
          </w:p>
        </w:tc>
        <w:tc>
          <w:tcPr>
            <w:tcW w:w="1037" w:type="dxa"/>
            <w:shd w:val="clear" w:color="auto" w:fill="auto"/>
            <w:noWrap/>
            <w:vAlign w:val="bottom"/>
            <w:hideMark/>
          </w:tcPr>
          <w:p w:rsidR="006E3932" w:rsidRPr="00FB3B15" w:rsidRDefault="006E3932" w:rsidP="006E3932">
            <w:pPr>
              <w:spacing w:after="0" w:line="240" w:lineRule="auto"/>
              <w:jc w:val="right"/>
              <w:rPr>
                <w:rFonts w:eastAsia="Times New Roman" w:cstheme="minorHAnsi"/>
                <w:sz w:val="18"/>
                <w:szCs w:val="18"/>
              </w:rPr>
            </w:pPr>
            <w:r w:rsidRPr="00FB3B15">
              <w:rPr>
                <w:rFonts w:eastAsia="Times New Roman" w:cstheme="minorHAnsi"/>
                <w:sz w:val="18"/>
                <w:szCs w:val="18"/>
              </w:rPr>
              <w:t>0.00</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7</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Interest on Master Trust</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87.56</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82.95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78.34</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73.73</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110.20</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105.59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100.98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96.37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79.04</w:t>
            </w:r>
          </w:p>
        </w:tc>
        <w:tc>
          <w:tcPr>
            <w:tcW w:w="1037" w:type="dxa"/>
            <w:shd w:val="clear" w:color="auto" w:fill="auto"/>
            <w:noWrap/>
            <w:vAlign w:val="bottom"/>
            <w:hideMark/>
          </w:tcPr>
          <w:p w:rsidR="006E3932" w:rsidRPr="00FB3B15" w:rsidRDefault="006E3932" w:rsidP="006E3932">
            <w:pPr>
              <w:spacing w:after="0" w:line="240" w:lineRule="auto"/>
              <w:jc w:val="right"/>
              <w:rPr>
                <w:rFonts w:eastAsia="Times New Roman" w:cstheme="minorHAnsi"/>
                <w:sz w:val="18"/>
                <w:szCs w:val="18"/>
              </w:rPr>
            </w:pPr>
            <w:r w:rsidRPr="00FB3B15">
              <w:rPr>
                <w:rFonts w:eastAsia="Times New Roman" w:cstheme="minorHAnsi"/>
                <w:sz w:val="18"/>
                <w:szCs w:val="18"/>
              </w:rPr>
              <w:t>36.17</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82.95</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78.34</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73.73</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14</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Int on SD</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37" w:type="dxa"/>
            <w:shd w:val="clear" w:color="auto" w:fill="auto"/>
            <w:noWrap/>
            <w:vAlign w:val="bottom"/>
            <w:hideMark/>
          </w:tcPr>
          <w:p w:rsidR="006E3932" w:rsidRPr="00FB3B15" w:rsidRDefault="006E3932" w:rsidP="006E3932">
            <w:pPr>
              <w:spacing w:after="0" w:line="240" w:lineRule="auto"/>
              <w:rPr>
                <w:rFonts w:eastAsia="Times New Roman" w:cstheme="minorHAnsi"/>
                <w:sz w:val="18"/>
                <w:szCs w:val="18"/>
              </w:rPr>
            </w:pPr>
            <w:r w:rsidRPr="00FB3B15">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15</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Working capital interest</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17.99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20.59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25.57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30.99</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15.67</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17.40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20.48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23.28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15.22</w:t>
            </w:r>
          </w:p>
        </w:tc>
        <w:tc>
          <w:tcPr>
            <w:tcW w:w="1037" w:type="dxa"/>
            <w:shd w:val="clear" w:color="auto" w:fill="auto"/>
            <w:noWrap/>
            <w:vAlign w:val="bottom"/>
            <w:hideMark/>
          </w:tcPr>
          <w:p w:rsidR="006E3932" w:rsidRPr="00FB3B15" w:rsidRDefault="006E3932" w:rsidP="006E3932">
            <w:pPr>
              <w:spacing w:after="0" w:line="240" w:lineRule="auto"/>
              <w:jc w:val="right"/>
              <w:rPr>
                <w:rFonts w:eastAsia="Times New Roman" w:cstheme="minorHAnsi"/>
                <w:sz w:val="18"/>
                <w:szCs w:val="18"/>
              </w:rPr>
            </w:pPr>
            <w:r w:rsidRPr="00FB3B15">
              <w:rPr>
                <w:rFonts w:eastAsia="Times New Roman" w:cstheme="minorHAnsi"/>
                <w:sz w:val="18"/>
                <w:szCs w:val="18"/>
              </w:rPr>
              <w:t>9.55</w:t>
            </w:r>
          </w:p>
        </w:tc>
        <w:tc>
          <w:tcPr>
            <w:tcW w:w="915" w:type="dxa"/>
            <w:shd w:val="clear" w:color="auto" w:fill="auto"/>
            <w:noWrap/>
            <w:vAlign w:val="bottom"/>
            <w:hideMark/>
          </w:tcPr>
          <w:p w:rsidR="006E3932" w:rsidRPr="006E3932" w:rsidRDefault="009173F9" w:rsidP="006E3932">
            <w:pPr>
              <w:spacing w:after="0" w:line="240" w:lineRule="auto"/>
              <w:jc w:val="right"/>
              <w:rPr>
                <w:rFonts w:eastAsia="Times New Roman" w:cstheme="minorHAnsi"/>
                <w:sz w:val="18"/>
                <w:szCs w:val="18"/>
              </w:rPr>
            </w:pPr>
            <w:r>
              <w:rPr>
                <w:rFonts w:eastAsia="Times New Roman" w:cstheme="minorHAnsi"/>
                <w:sz w:val="18"/>
                <w:szCs w:val="18"/>
              </w:rPr>
              <w:t>21.70</w:t>
            </w:r>
          </w:p>
        </w:tc>
        <w:tc>
          <w:tcPr>
            <w:tcW w:w="840" w:type="dxa"/>
            <w:shd w:val="clear" w:color="auto" w:fill="auto"/>
            <w:noWrap/>
            <w:vAlign w:val="bottom"/>
            <w:hideMark/>
          </w:tcPr>
          <w:p w:rsidR="006E3932" w:rsidRPr="006E3932" w:rsidRDefault="006E3932" w:rsidP="009173F9">
            <w:pPr>
              <w:spacing w:after="0" w:line="240" w:lineRule="auto"/>
              <w:jc w:val="right"/>
              <w:rPr>
                <w:rFonts w:eastAsia="Times New Roman" w:cstheme="minorHAnsi"/>
                <w:sz w:val="18"/>
                <w:szCs w:val="18"/>
              </w:rPr>
            </w:pPr>
            <w:r w:rsidRPr="006E3932">
              <w:rPr>
                <w:rFonts w:eastAsia="Times New Roman" w:cstheme="minorHAnsi"/>
                <w:sz w:val="18"/>
                <w:szCs w:val="18"/>
              </w:rPr>
              <w:t>2</w:t>
            </w:r>
            <w:r w:rsidR="009173F9">
              <w:rPr>
                <w:rFonts w:eastAsia="Times New Roman" w:cstheme="minorHAnsi"/>
                <w:sz w:val="18"/>
                <w:szCs w:val="18"/>
              </w:rPr>
              <w:t>3.28</w:t>
            </w:r>
          </w:p>
        </w:tc>
        <w:tc>
          <w:tcPr>
            <w:tcW w:w="1050" w:type="dxa"/>
            <w:shd w:val="clear" w:color="auto" w:fill="auto"/>
            <w:noWrap/>
            <w:vAlign w:val="bottom"/>
            <w:hideMark/>
          </w:tcPr>
          <w:p w:rsidR="006E3932" w:rsidRPr="006E3932" w:rsidRDefault="006E3932" w:rsidP="009173F9">
            <w:pPr>
              <w:spacing w:after="0" w:line="240" w:lineRule="auto"/>
              <w:jc w:val="right"/>
              <w:rPr>
                <w:rFonts w:eastAsia="Times New Roman" w:cstheme="minorHAnsi"/>
                <w:sz w:val="18"/>
                <w:szCs w:val="18"/>
              </w:rPr>
            </w:pPr>
            <w:r w:rsidRPr="006E3932">
              <w:rPr>
                <w:rFonts w:eastAsia="Times New Roman" w:cstheme="minorHAnsi"/>
                <w:sz w:val="18"/>
                <w:szCs w:val="18"/>
              </w:rPr>
              <w:t>27.</w:t>
            </w:r>
            <w:r w:rsidR="009173F9">
              <w:rPr>
                <w:rFonts w:eastAsia="Times New Roman" w:cstheme="minorHAnsi"/>
                <w:sz w:val="18"/>
                <w:szCs w:val="18"/>
              </w:rPr>
              <w:t>10</w:t>
            </w:r>
          </w:p>
        </w:tc>
      </w:tr>
      <w:tr w:rsidR="006E3932" w:rsidRPr="006E3932" w:rsidTr="009173F9">
        <w:trPr>
          <w:trHeight w:val="71"/>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16</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Carrying cost</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17</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b/>
                <w:bCs/>
                <w:color w:val="000000"/>
                <w:sz w:val="18"/>
                <w:szCs w:val="18"/>
              </w:rPr>
            </w:pPr>
            <w:r w:rsidRPr="006E3932">
              <w:rPr>
                <w:rFonts w:eastAsia="Times New Roman" w:cstheme="minorHAnsi"/>
                <w:b/>
                <w:bCs/>
                <w:color w:val="000000"/>
                <w:sz w:val="18"/>
                <w:szCs w:val="18"/>
              </w:rPr>
              <w:t>Total I&amp;F</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sz w:val="18"/>
                <w:szCs w:val="18"/>
              </w:rPr>
            </w:pPr>
            <w:r w:rsidRPr="006E3932">
              <w:rPr>
                <w:rFonts w:eastAsia="Times New Roman" w:cstheme="minorHAnsi"/>
                <w:b/>
                <w:bCs/>
                <w:sz w:val="18"/>
                <w:szCs w:val="18"/>
              </w:rPr>
              <w:t>320.81</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sz w:val="18"/>
                <w:szCs w:val="18"/>
              </w:rPr>
            </w:pPr>
            <w:r w:rsidRPr="006E3932">
              <w:rPr>
                <w:rFonts w:eastAsia="Times New Roman" w:cstheme="minorHAnsi"/>
                <w:b/>
                <w:bCs/>
                <w:sz w:val="18"/>
                <w:szCs w:val="18"/>
              </w:rPr>
              <w:t>426.85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sz w:val="18"/>
                <w:szCs w:val="18"/>
              </w:rPr>
            </w:pPr>
            <w:r w:rsidRPr="006E3932">
              <w:rPr>
                <w:rFonts w:eastAsia="Times New Roman" w:cstheme="minorHAnsi"/>
                <w:b/>
                <w:bCs/>
                <w:sz w:val="18"/>
                <w:szCs w:val="18"/>
              </w:rPr>
              <w:t>606.57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sz w:val="18"/>
                <w:szCs w:val="18"/>
              </w:rPr>
            </w:pPr>
            <w:r w:rsidRPr="006E3932">
              <w:rPr>
                <w:rFonts w:eastAsia="Times New Roman" w:cstheme="minorHAnsi"/>
                <w:b/>
                <w:bCs/>
                <w:sz w:val="18"/>
                <w:szCs w:val="18"/>
              </w:rPr>
              <w:t>727.90</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273.82</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330.07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408.50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457.51</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sz w:val="18"/>
                <w:szCs w:val="18"/>
              </w:rPr>
            </w:pPr>
            <w:r w:rsidRPr="006E3932">
              <w:rPr>
                <w:rFonts w:eastAsia="Times New Roman" w:cstheme="minorHAnsi"/>
                <w:b/>
                <w:bCs/>
                <w:sz w:val="18"/>
                <w:szCs w:val="18"/>
              </w:rPr>
              <w:t>207.61</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sz w:val="18"/>
                <w:szCs w:val="18"/>
              </w:rPr>
            </w:pPr>
            <w:r w:rsidRPr="006E3932">
              <w:rPr>
                <w:rFonts w:eastAsia="Times New Roman" w:cstheme="minorHAnsi"/>
                <w:b/>
                <w:bCs/>
                <w:sz w:val="18"/>
                <w:szCs w:val="18"/>
              </w:rPr>
              <w:t>88.73</w:t>
            </w:r>
          </w:p>
        </w:tc>
        <w:tc>
          <w:tcPr>
            <w:tcW w:w="915" w:type="dxa"/>
            <w:shd w:val="clear" w:color="auto" w:fill="auto"/>
            <w:noWrap/>
            <w:vAlign w:val="bottom"/>
            <w:hideMark/>
          </w:tcPr>
          <w:p w:rsidR="006E3932" w:rsidRPr="006E3932" w:rsidRDefault="009173F9" w:rsidP="006E3932">
            <w:pPr>
              <w:spacing w:after="0" w:line="240" w:lineRule="auto"/>
              <w:jc w:val="right"/>
              <w:rPr>
                <w:rFonts w:eastAsia="Times New Roman" w:cstheme="minorHAnsi"/>
                <w:b/>
                <w:bCs/>
                <w:sz w:val="18"/>
                <w:szCs w:val="18"/>
              </w:rPr>
            </w:pPr>
            <w:r>
              <w:rPr>
                <w:rFonts w:eastAsia="Times New Roman" w:cstheme="minorHAnsi"/>
                <w:b/>
                <w:bCs/>
                <w:sz w:val="18"/>
                <w:szCs w:val="18"/>
              </w:rPr>
              <w:t>263.89</w:t>
            </w:r>
          </w:p>
        </w:tc>
        <w:tc>
          <w:tcPr>
            <w:tcW w:w="840" w:type="dxa"/>
            <w:shd w:val="clear" w:color="auto" w:fill="auto"/>
            <w:noWrap/>
            <w:vAlign w:val="bottom"/>
            <w:hideMark/>
          </w:tcPr>
          <w:p w:rsidR="006E3932" w:rsidRPr="006E3932" w:rsidRDefault="009173F9" w:rsidP="006E3932">
            <w:pPr>
              <w:spacing w:after="0" w:line="240" w:lineRule="auto"/>
              <w:jc w:val="right"/>
              <w:rPr>
                <w:rFonts w:eastAsia="Times New Roman" w:cstheme="minorHAnsi"/>
                <w:b/>
                <w:bCs/>
                <w:sz w:val="18"/>
                <w:szCs w:val="18"/>
              </w:rPr>
            </w:pPr>
            <w:r>
              <w:rPr>
                <w:rFonts w:eastAsia="Times New Roman" w:cstheme="minorHAnsi"/>
                <w:b/>
                <w:bCs/>
                <w:sz w:val="18"/>
                <w:szCs w:val="18"/>
              </w:rPr>
              <w:t>394.06</w:t>
            </w:r>
          </w:p>
        </w:tc>
        <w:tc>
          <w:tcPr>
            <w:tcW w:w="1050" w:type="dxa"/>
            <w:shd w:val="clear" w:color="auto" w:fill="auto"/>
            <w:noWrap/>
            <w:vAlign w:val="bottom"/>
            <w:hideMark/>
          </w:tcPr>
          <w:p w:rsidR="006E3932" w:rsidRPr="006E3932" w:rsidRDefault="009173F9" w:rsidP="006E3932">
            <w:pPr>
              <w:spacing w:after="0" w:line="240" w:lineRule="auto"/>
              <w:jc w:val="right"/>
              <w:rPr>
                <w:rFonts w:eastAsia="Times New Roman" w:cstheme="minorHAnsi"/>
                <w:b/>
                <w:bCs/>
                <w:sz w:val="18"/>
                <w:szCs w:val="18"/>
              </w:rPr>
            </w:pPr>
            <w:r>
              <w:rPr>
                <w:rFonts w:eastAsia="Times New Roman" w:cstheme="minorHAnsi"/>
                <w:b/>
                <w:bCs/>
                <w:sz w:val="18"/>
                <w:szCs w:val="18"/>
              </w:rPr>
              <w:t>538.48</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18</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Depreciation</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172.32</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199.58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257.03</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344.70</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146.41</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173.47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222.92</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261.09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239.43</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123.30</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193.78</w:t>
            </w:r>
          </w:p>
        </w:tc>
        <w:tc>
          <w:tcPr>
            <w:tcW w:w="840" w:type="dxa"/>
            <w:shd w:val="clear" w:color="auto" w:fill="auto"/>
            <w:noWrap/>
            <w:vAlign w:val="bottom"/>
            <w:hideMark/>
          </w:tcPr>
          <w:p w:rsidR="006E3932" w:rsidRPr="006E3932" w:rsidRDefault="006E3932" w:rsidP="009173F9">
            <w:pPr>
              <w:spacing w:after="0" w:line="240" w:lineRule="auto"/>
              <w:jc w:val="right"/>
              <w:rPr>
                <w:rFonts w:eastAsia="Times New Roman" w:cstheme="minorHAnsi"/>
                <w:sz w:val="18"/>
                <w:szCs w:val="18"/>
              </w:rPr>
            </w:pPr>
            <w:r w:rsidRPr="006E3932">
              <w:rPr>
                <w:rFonts w:eastAsia="Times New Roman" w:cstheme="minorHAnsi"/>
                <w:sz w:val="18"/>
                <w:szCs w:val="18"/>
              </w:rPr>
              <w:t>255.1</w:t>
            </w:r>
            <w:r w:rsidR="009173F9">
              <w:rPr>
                <w:rFonts w:eastAsia="Times New Roman" w:cstheme="minorHAnsi"/>
                <w:sz w:val="18"/>
                <w:szCs w:val="18"/>
              </w:rPr>
              <w:t>0</w:t>
            </w:r>
          </w:p>
        </w:tc>
        <w:tc>
          <w:tcPr>
            <w:tcW w:w="1050" w:type="dxa"/>
            <w:shd w:val="clear" w:color="auto" w:fill="auto"/>
            <w:noWrap/>
            <w:vAlign w:val="bottom"/>
            <w:hideMark/>
          </w:tcPr>
          <w:p w:rsidR="006E3932" w:rsidRPr="006E3932" w:rsidRDefault="009173F9" w:rsidP="009173F9">
            <w:pPr>
              <w:spacing w:after="0" w:line="240" w:lineRule="auto"/>
              <w:jc w:val="right"/>
              <w:rPr>
                <w:rFonts w:eastAsia="Times New Roman" w:cstheme="minorHAnsi"/>
                <w:sz w:val="18"/>
                <w:szCs w:val="18"/>
              </w:rPr>
            </w:pPr>
            <w:r>
              <w:rPr>
                <w:rFonts w:eastAsia="Times New Roman" w:cstheme="minorHAnsi"/>
                <w:sz w:val="18"/>
                <w:szCs w:val="18"/>
              </w:rPr>
              <w:t>313</w:t>
            </w:r>
            <w:r w:rsidR="006E3932" w:rsidRPr="006E3932">
              <w:rPr>
                <w:rFonts w:eastAsia="Times New Roman" w:cstheme="minorHAnsi"/>
                <w:sz w:val="18"/>
                <w:szCs w:val="18"/>
              </w:rPr>
              <w:t>.</w:t>
            </w:r>
            <w:r>
              <w:rPr>
                <w:rFonts w:eastAsia="Times New Roman" w:cstheme="minorHAnsi"/>
                <w:sz w:val="18"/>
                <w:szCs w:val="18"/>
              </w:rPr>
              <w:t>1</w:t>
            </w:r>
            <w:r w:rsidR="006E3932" w:rsidRPr="006E3932">
              <w:rPr>
                <w:rFonts w:eastAsia="Times New Roman" w:cstheme="minorHAnsi"/>
                <w:sz w:val="18"/>
                <w:szCs w:val="18"/>
              </w:rPr>
              <w:t>7</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19</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Master Trust Contribution</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42.20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42.20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42.20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42.20</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22.64</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22.64</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22.64</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20</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O&amp;M Expenses</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21</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Employee cost</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402.71</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208.13</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22</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Less: Capitalized</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64.49</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22.60</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23</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Balance</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338.22</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185.53</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24</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R&amp;M expenses</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43.66</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20.79</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25</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A&amp;G expenses</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108.48</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50.07</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26</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Less: Capitalized</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0.00</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27</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Balance</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108.48</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50.07</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29</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Total O&amp;M Expenses</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363.23</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397.46</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452.88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491.28</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363.23</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397.46</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452.88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491.28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490.36</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256.39</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390.83</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440.48</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496.30</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31</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Return on equity (14%)</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119.99</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119.99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119.99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119.99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189.30</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86.45</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119.99</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32</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xml:space="preserve">Other Expenses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-2.11</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1.17</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33</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Onetime expenses CMDRF</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3.96</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36</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FV Adjustments</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0.08</w:t>
            </w:r>
          </w:p>
        </w:tc>
        <w:tc>
          <w:tcPr>
            <w:tcW w:w="1037"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p>
        </w:tc>
        <w:tc>
          <w:tcPr>
            <w:tcW w:w="915"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37</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Onetime expenses-flood</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c>
          <w:tcPr>
            <w:tcW w:w="721"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09"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 </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0.44</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0.01</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p>
        </w:tc>
        <w:tc>
          <w:tcPr>
            <w:tcW w:w="84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p>
        </w:tc>
        <w:tc>
          <w:tcPr>
            <w:tcW w:w="1050" w:type="dxa"/>
            <w:shd w:val="clear" w:color="auto" w:fill="auto"/>
            <w:noWrap/>
            <w:vAlign w:val="bottom"/>
            <w:hideMark/>
          </w:tcPr>
          <w:p w:rsidR="006E3932" w:rsidRPr="006E3932" w:rsidRDefault="006E3932" w:rsidP="006E3932">
            <w:pPr>
              <w:spacing w:after="0" w:line="240" w:lineRule="auto"/>
              <w:rPr>
                <w:rFonts w:eastAsia="Times New Roman" w:cstheme="minorHAnsi"/>
                <w:sz w:val="18"/>
                <w:szCs w:val="18"/>
              </w:rPr>
            </w:pPr>
            <w:r w:rsidRPr="006E3932">
              <w:rPr>
                <w:rFonts w:eastAsia="Times New Roman" w:cstheme="minorHAnsi"/>
                <w:sz w:val="18"/>
                <w:szCs w:val="18"/>
              </w:rPr>
              <w:t> </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39</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Total ARR</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980.31</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1143.88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1436.47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1683.87</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903.45</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1020.99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1204.29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1329.88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1125.11</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556.05</w:t>
            </w:r>
          </w:p>
        </w:tc>
        <w:tc>
          <w:tcPr>
            <w:tcW w:w="915" w:type="dxa"/>
            <w:shd w:val="clear" w:color="auto" w:fill="auto"/>
            <w:noWrap/>
            <w:vAlign w:val="bottom"/>
            <w:hideMark/>
          </w:tcPr>
          <w:p w:rsidR="006E3932" w:rsidRPr="006E3932" w:rsidRDefault="009173F9" w:rsidP="006E3932">
            <w:pPr>
              <w:spacing w:after="0" w:line="240" w:lineRule="auto"/>
              <w:jc w:val="right"/>
              <w:rPr>
                <w:rFonts w:eastAsia="Times New Roman" w:cstheme="minorHAnsi"/>
                <w:sz w:val="18"/>
                <w:szCs w:val="18"/>
              </w:rPr>
            </w:pPr>
            <w:r>
              <w:rPr>
                <w:rFonts w:eastAsia="Times New Roman" w:cstheme="minorHAnsi"/>
                <w:sz w:val="18"/>
                <w:szCs w:val="18"/>
              </w:rPr>
              <w:t>991.14</w:t>
            </w:r>
          </w:p>
        </w:tc>
        <w:tc>
          <w:tcPr>
            <w:tcW w:w="840" w:type="dxa"/>
            <w:shd w:val="clear" w:color="auto" w:fill="auto"/>
            <w:noWrap/>
            <w:vAlign w:val="bottom"/>
            <w:hideMark/>
          </w:tcPr>
          <w:p w:rsidR="006E3932" w:rsidRPr="006E3932" w:rsidRDefault="009173F9" w:rsidP="00A762FC">
            <w:pPr>
              <w:spacing w:after="0" w:line="240" w:lineRule="auto"/>
              <w:jc w:val="right"/>
              <w:rPr>
                <w:rFonts w:eastAsia="Times New Roman" w:cstheme="minorHAnsi"/>
                <w:sz w:val="18"/>
                <w:szCs w:val="18"/>
              </w:rPr>
            </w:pPr>
            <w:r>
              <w:rPr>
                <w:rFonts w:eastAsia="Times New Roman" w:cstheme="minorHAnsi"/>
                <w:sz w:val="18"/>
                <w:szCs w:val="18"/>
              </w:rPr>
              <w:t>123</w:t>
            </w:r>
            <w:r w:rsidR="00A762FC">
              <w:rPr>
                <w:rFonts w:eastAsia="Times New Roman" w:cstheme="minorHAnsi"/>
                <w:sz w:val="18"/>
                <w:szCs w:val="18"/>
              </w:rPr>
              <w:t>2</w:t>
            </w:r>
            <w:r>
              <w:rPr>
                <w:rFonts w:eastAsia="Times New Roman" w:cstheme="minorHAnsi"/>
                <w:sz w:val="18"/>
                <w:szCs w:val="18"/>
              </w:rPr>
              <w:t>.27</w:t>
            </w:r>
          </w:p>
        </w:tc>
        <w:tc>
          <w:tcPr>
            <w:tcW w:w="1050" w:type="dxa"/>
            <w:shd w:val="clear" w:color="auto" w:fill="auto"/>
            <w:noWrap/>
            <w:vAlign w:val="bottom"/>
            <w:hideMark/>
          </w:tcPr>
          <w:p w:rsidR="006E3932" w:rsidRPr="006E3932" w:rsidRDefault="009173F9" w:rsidP="006E3932">
            <w:pPr>
              <w:spacing w:after="0" w:line="240" w:lineRule="auto"/>
              <w:jc w:val="right"/>
              <w:rPr>
                <w:rFonts w:eastAsia="Times New Roman" w:cstheme="minorHAnsi"/>
                <w:sz w:val="18"/>
                <w:szCs w:val="18"/>
              </w:rPr>
            </w:pPr>
            <w:r>
              <w:rPr>
                <w:rFonts w:eastAsia="Times New Roman" w:cstheme="minorHAnsi"/>
                <w:sz w:val="18"/>
                <w:szCs w:val="18"/>
              </w:rPr>
              <w:t>1490.58</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43</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color w:val="000000"/>
                <w:sz w:val="18"/>
                <w:szCs w:val="18"/>
              </w:rPr>
            </w:pPr>
            <w:r w:rsidRPr="006E3932">
              <w:rPr>
                <w:rFonts w:eastAsia="Times New Roman" w:cstheme="minorHAnsi"/>
                <w:color w:val="000000"/>
                <w:sz w:val="18"/>
                <w:szCs w:val="18"/>
              </w:rPr>
              <w:t>Less Non-Tariff Income</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28.85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37.30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41.82</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46.35</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28.85</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37.30</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41.82</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color w:val="000000"/>
                <w:sz w:val="18"/>
                <w:szCs w:val="18"/>
              </w:rPr>
            </w:pPr>
            <w:r w:rsidRPr="006E3932">
              <w:rPr>
                <w:rFonts w:eastAsia="Times New Roman" w:cstheme="minorHAnsi"/>
                <w:color w:val="000000"/>
                <w:sz w:val="18"/>
                <w:szCs w:val="18"/>
              </w:rPr>
              <w:t>46.35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56.45</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20.03</w:t>
            </w:r>
          </w:p>
        </w:tc>
        <w:tc>
          <w:tcPr>
            <w:tcW w:w="915"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37.30</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41.82</w:t>
            </w:r>
          </w:p>
        </w:tc>
        <w:tc>
          <w:tcPr>
            <w:tcW w:w="1050" w:type="dxa"/>
            <w:shd w:val="clear" w:color="auto" w:fill="auto"/>
            <w:noWrap/>
            <w:vAlign w:val="bottom"/>
            <w:hideMark/>
          </w:tcPr>
          <w:p w:rsidR="006E3932" w:rsidRPr="006E3932" w:rsidRDefault="006E3932" w:rsidP="006E3932">
            <w:pPr>
              <w:spacing w:after="0" w:line="240" w:lineRule="auto"/>
              <w:jc w:val="right"/>
              <w:rPr>
                <w:rFonts w:eastAsia="Times New Roman" w:cstheme="minorHAnsi"/>
                <w:sz w:val="18"/>
                <w:szCs w:val="18"/>
              </w:rPr>
            </w:pPr>
            <w:r w:rsidRPr="006E3932">
              <w:rPr>
                <w:rFonts w:eastAsia="Times New Roman" w:cstheme="minorHAnsi"/>
                <w:sz w:val="18"/>
                <w:szCs w:val="18"/>
              </w:rPr>
              <w:t>46.35</w:t>
            </w:r>
          </w:p>
        </w:tc>
      </w:tr>
      <w:tr w:rsidR="006E3932" w:rsidRPr="006E3932" w:rsidTr="009173F9">
        <w:trPr>
          <w:trHeight w:val="144"/>
        </w:trPr>
        <w:tc>
          <w:tcPr>
            <w:tcW w:w="428"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color w:val="000000"/>
                <w:sz w:val="18"/>
                <w:szCs w:val="18"/>
              </w:rPr>
            </w:pPr>
            <w:r w:rsidRPr="006E3932">
              <w:rPr>
                <w:rFonts w:eastAsia="Times New Roman" w:cstheme="minorHAnsi"/>
                <w:b/>
                <w:color w:val="000000"/>
                <w:sz w:val="18"/>
                <w:szCs w:val="18"/>
              </w:rPr>
              <w:t>44</w:t>
            </w:r>
          </w:p>
        </w:tc>
        <w:tc>
          <w:tcPr>
            <w:tcW w:w="2212" w:type="dxa"/>
            <w:shd w:val="clear" w:color="auto" w:fill="auto"/>
            <w:vAlign w:val="bottom"/>
            <w:hideMark/>
          </w:tcPr>
          <w:p w:rsidR="006E3932" w:rsidRPr="006E3932" w:rsidRDefault="006E3932" w:rsidP="006E3932">
            <w:pPr>
              <w:spacing w:after="0" w:line="240" w:lineRule="auto"/>
              <w:rPr>
                <w:rFonts w:eastAsia="Times New Roman" w:cstheme="minorHAnsi"/>
                <w:b/>
                <w:color w:val="000000"/>
                <w:sz w:val="18"/>
                <w:szCs w:val="18"/>
              </w:rPr>
            </w:pPr>
            <w:r w:rsidRPr="006E3932">
              <w:rPr>
                <w:rFonts w:eastAsia="Times New Roman" w:cstheme="minorHAnsi"/>
                <w:b/>
                <w:color w:val="000000"/>
                <w:sz w:val="18"/>
                <w:szCs w:val="18"/>
              </w:rPr>
              <w:t>Total ERC/ Transfer price</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951.47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1106.58</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1394.65</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1637.52</w:t>
            </w:r>
          </w:p>
        </w:tc>
        <w:tc>
          <w:tcPr>
            <w:tcW w:w="721"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874.60</w:t>
            </w:r>
          </w:p>
        </w:tc>
        <w:tc>
          <w:tcPr>
            <w:tcW w:w="809"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983.69</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1162.47</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bCs/>
                <w:color w:val="000000"/>
                <w:sz w:val="18"/>
                <w:szCs w:val="18"/>
              </w:rPr>
            </w:pPr>
            <w:r w:rsidRPr="006E3932">
              <w:rPr>
                <w:rFonts w:eastAsia="Times New Roman" w:cstheme="minorHAnsi"/>
                <w:b/>
                <w:bCs/>
                <w:color w:val="000000"/>
                <w:sz w:val="18"/>
                <w:szCs w:val="18"/>
              </w:rPr>
              <w:t>1283.53</w:t>
            </w:r>
          </w:p>
        </w:tc>
        <w:tc>
          <w:tcPr>
            <w:tcW w:w="812"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1068.66</w:t>
            </w:r>
          </w:p>
        </w:tc>
        <w:tc>
          <w:tcPr>
            <w:tcW w:w="1037"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536.03</w:t>
            </w:r>
          </w:p>
        </w:tc>
        <w:tc>
          <w:tcPr>
            <w:tcW w:w="915" w:type="dxa"/>
            <w:shd w:val="clear" w:color="auto" w:fill="auto"/>
            <w:noWrap/>
            <w:vAlign w:val="bottom"/>
            <w:hideMark/>
          </w:tcPr>
          <w:p w:rsidR="006E3932" w:rsidRPr="006E3932" w:rsidRDefault="006E3932" w:rsidP="009173F9">
            <w:pPr>
              <w:spacing w:after="0" w:line="240" w:lineRule="auto"/>
              <w:jc w:val="right"/>
              <w:rPr>
                <w:rFonts w:eastAsia="Times New Roman" w:cstheme="minorHAnsi"/>
                <w:b/>
                <w:sz w:val="18"/>
                <w:szCs w:val="18"/>
              </w:rPr>
            </w:pPr>
            <w:r w:rsidRPr="006E3932">
              <w:rPr>
                <w:rFonts w:eastAsia="Times New Roman" w:cstheme="minorHAnsi"/>
                <w:b/>
                <w:sz w:val="18"/>
                <w:szCs w:val="18"/>
              </w:rPr>
              <w:t>95</w:t>
            </w:r>
            <w:r w:rsidR="009173F9">
              <w:rPr>
                <w:rFonts w:eastAsia="Times New Roman" w:cstheme="minorHAnsi"/>
                <w:b/>
                <w:sz w:val="18"/>
                <w:szCs w:val="18"/>
              </w:rPr>
              <w:t>3</w:t>
            </w:r>
            <w:r w:rsidRPr="006E3932">
              <w:rPr>
                <w:rFonts w:eastAsia="Times New Roman" w:cstheme="minorHAnsi"/>
                <w:b/>
                <w:sz w:val="18"/>
                <w:szCs w:val="18"/>
              </w:rPr>
              <w:t>.</w:t>
            </w:r>
            <w:r w:rsidR="009173F9">
              <w:rPr>
                <w:rFonts w:eastAsia="Times New Roman" w:cstheme="minorHAnsi"/>
                <w:b/>
                <w:sz w:val="18"/>
                <w:szCs w:val="18"/>
              </w:rPr>
              <w:t>84</w:t>
            </w:r>
          </w:p>
        </w:tc>
        <w:tc>
          <w:tcPr>
            <w:tcW w:w="840" w:type="dxa"/>
            <w:shd w:val="clear" w:color="auto" w:fill="auto"/>
            <w:noWrap/>
            <w:vAlign w:val="bottom"/>
            <w:hideMark/>
          </w:tcPr>
          <w:p w:rsidR="006E3932" w:rsidRPr="006E3932" w:rsidRDefault="006E3932" w:rsidP="006E3932">
            <w:pPr>
              <w:spacing w:after="0" w:line="240" w:lineRule="auto"/>
              <w:jc w:val="right"/>
              <w:rPr>
                <w:rFonts w:eastAsia="Times New Roman" w:cstheme="minorHAnsi"/>
                <w:b/>
                <w:sz w:val="18"/>
                <w:szCs w:val="18"/>
              </w:rPr>
            </w:pPr>
            <w:r w:rsidRPr="006E3932">
              <w:rPr>
                <w:rFonts w:eastAsia="Times New Roman" w:cstheme="minorHAnsi"/>
                <w:b/>
                <w:sz w:val="18"/>
                <w:szCs w:val="18"/>
              </w:rPr>
              <w:t>1190.45</w:t>
            </w:r>
          </w:p>
        </w:tc>
        <w:tc>
          <w:tcPr>
            <w:tcW w:w="1050" w:type="dxa"/>
            <w:shd w:val="clear" w:color="auto" w:fill="auto"/>
            <w:noWrap/>
            <w:vAlign w:val="bottom"/>
            <w:hideMark/>
          </w:tcPr>
          <w:p w:rsidR="006E3932" w:rsidRPr="006E3932" w:rsidRDefault="009173F9" w:rsidP="009173F9">
            <w:pPr>
              <w:spacing w:after="0" w:line="240" w:lineRule="auto"/>
              <w:jc w:val="right"/>
              <w:rPr>
                <w:rFonts w:eastAsia="Times New Roman" w:cstheme="minorHAnsi"/>
                <w:b/>
                <w:sz w:val="18"/>
                <w:szCs w:val="18"/>
              </w:rPr>
            </w:pPr>
            <w:r>
              <w:rPr>
                <w:rFonts w:eastAsia="Times New Roman" w:cstheme="minorHAnsi"/>
                <w:b/>
                <w:sz w:val="18"/>
                <w:szCs w:val="18"/>
              </w:rPr>
              <w:t>1444</w:t>
            </w:r>
            <w:r w:rsidR="006E3932" w:rsidRPr="006E3932">
              <w:rPr>
                <w:rFonts w:eastAsia="Times New Roman" w:cstheme="minorHAnsi"/>
                <w:b/>
                <w:sz w:val="18"/>
                <w:szCs w:val="18"/>
              </w:rPr>
              <w:t>.</w:t>
            </w:r>
            <w:r>
              <w:rPr>
                <w:rFonts w:eastAsia="Times New Roman" w:cstheme="minorHAnsi"/>
                <w:b/>
                <w:sz w:val="18"/>
                <w:szCs w:val="18"/>
              </w:rPr>
              <w:t>24</w:t>
            </w:r>
          </w:p>
        </w:tc>
      </w:tr>
    </w:tbl>
    <w:p w:rsidR="004021F3" w:rsidRDefault="004021F3" w:rsidP="003F7904">
      <w:pPr>
        <w:spacing w:after="0" w:line="240" w:lineRule="auto"/>
        <w:rPr>
          <w:rFonts w:ascii="Calibri" w:eastAsia="Times New Roman" w:hAnsi="Calibri" w:cs="Calibri"/>
          <w:sz w:val="18"/>
          <w:szCs w:val="18"/>
        </w:rPr>
      </w:pPr>
    </w:p>
    <w:p w:rsidR="004021F3" w:rsidRDefault="004021F3" w:rsidP="003F7904">
      <w:pPr>
        <w:spacing w:after="0" w:line="240" w:lineRule="auto"/>
        <w:rPr>
          <w:rFonts w:ascii="Calibri" w:eastAsia="Times New Roman" w:hAnsi="Calibri" w:cs="Calibri"/>
          <w:sz w:val="18"/>
          <w:szCs w:val="18"/>
        </w:rPr>
      </w:pPr>
    </w:p>
    <w:tbl>
      <w:tblPr>
        <w:tblW w:w="14854"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
        <w:gridCol w:w="2452"/>
        <w:gridCol w:w="540"/>
        <w:gridCol w:w="361"/>
        <w:gridCol w:w="540"/>
        <w:gridCol w:w="361"/>
        <w:gridCol w:w="540"/>
        <w:gridCol w:w="361"/>
        <w:gridCol w:w="540"/>
        <w:gridCol w:w="361"/>
        <w:gridCol w:w="540"/>
        <w:gridCol w:w="285"/>
        <w:gridCol w:w="542"/>
        <w:gridCol w:w="283"/>
        <w:gridCol w:w="544"/>
        <w:gridCol w:w="281"/>
        <w:gridCol w:w="546"/>
        <w:gridCol w:w="279"/>
        <w:gridCol w:w="548"/>
        <w:gridCol w:w="368"/>
        <w:gridCol w:w="658"/>
        <w:gridCol w:w="432"/>
        <w:gridCol w:w="514"/>
        <w:gridCol w:w="469"/>
        <w:gridCol w:w="431"/>
        <w:gridCol w:w="552"/>
        <w:gridCol w:w="273"/>
        <w:gridCol w:w="710"/>
        <w:gridCol w:w="115"/>
      </w:tblGrid>
      <w:tr w:rsidR="00F27A14" w:rsidRPr="00F27A14" w:rsidTr="0044246A">
        <w:trPr>
          <w:gridAfter w:val="1"/>
          <w:wAfter w:w="115" w:type="dxa"/>
          <w:trHeight w:val="144"/>
        </w:trPr>
        <w:tc>
          <w:tcPr>
            <w:tcW w:w="14739" w:type="dxa"/>
            <w:gridSpan w:val="28"/>
            <w:shd w:val="clear" w:color="auto" w:fill="auto"/>
            <w:noWrap/>
            <w:vAlign w:val="bottom"/>
            <w:hideMark/>
          </w:tcPr>
          <w:p w:rsidR="00F27A14" w:rsidRPr="0044246A" w:rsidRDefault="00ED5965" w:rsidP="00ED5965">
            <w:pPr>
              <w:spacing w:after="0" w:line="240" w:lineRule="auto"/>
              <w:jc w:val="center"/>
              <w:rPr>
                <w:rFonts w:eastAsia="Times New Roman" w:cstheme="minorHAnsi"/>
                <w:sz w:val="16"/>
                <w:szCs w:val="16"/>
              </w:rPr>
            </w:pPr>
            <w:r w:rsidRPr="0044246A">
              <w:rPr>
                <w:rFonts w:eastAsia="Times New Roman" w:cstheme="minorHAnsi"/>
                <w:b/>
                <w:color w:val="000000"/>
                <w:sz w:val="16"/>
                <w:szCs w:val="16"/>
              </w:rPr>
              <w:lastRenderedPageBreak/>
              <w:t>Appendix 8</w:t>
            </w:r>
            <w:r w:rsidR="00F27A14" w:rsidRPr="0044246A">
              <w:rPr>
                <w:rFonts w:eastAsia="Times New Roman" w:cstheme="minorHAnsi"/>
                <w:b/>
                <w:color w:val="000000"/>
                <w:sz w:val="16"/>
                <w:szCs w:val="16"/>
              </w:rPr>
              <w:t>: Comparison of ARR &amp; ERC of SBU D as per MYT petition, approval and revised estimates (Rs Cr)</w:t>
            </w:r>
            <w:r w:rsidR="00F27A14" w:rsidRPr="0044246A">
              <w:rPr>
                <w:rFonts w:eastAsia="Times New Roman" w:cstheme="minorHAnsi"/>
                <w:b/>
                <w:bCs/>
                <w:color w:val="000000"/>
                <w:sz w:val="16"/>
                <w:szCs w:val="16"/>
              </w:rPr>
              <w:t xml:space="preserve">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b/>
                <w:bCs/>
                <w:color w:val="000000"/>
                <w:sz w:val="16"/>
                <w:szCs w:val="16"/>
              </w:rPr>
            </w:pPr>
          </w:p>
        </w:tc>
        <w:tc>
          <w:tcPr>
            <w:tcW w:w="3604" w:type="dxa"/>
            <w:gridSpan w:val="8"/>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Filed as per MYT Regulation</w:t>
            </w:r>
          </w:p>
        </w:tc>
        <w:tc>
          <w:tcPr>
            <w:tcW w:w="3300" w:type="dxa"/>
            <w:gridSpan w:val="8"/>
            <w:shd w:val="clear" w:color="auto" w:fill="auto"/>
            <w:noWrap/>
            <w:vAlign w:val="bottom"/>
            <w:hideMark/>
          </w:tcPr>
          <w:p w:rsidR="00F27A14" w:rsidRPr="0044246A" w:rsidRDefault="00F27A14" w:rsidP="00F27A14">
            <w:pPr>
              <w:spacing w:after="0" w:line="240" w:lineRule="auto"/>
              <w:jc w:val="center"/>
              <w:rPr>
                <w:rFonts w:eastAsia="Times New Roman" w:cstheme="minorHAnsi"/>
                <w:b/>
                <w:bCs/>
                <w:color w:val="000000"/>
                <w:sz w:val="16"/>
                <w:szCs w:val="16"/>
              </w:rPr>
            </w:pPr>
            <w:r w:rsidRPr="0044246A">
              <w:rPr>
                <w:rFonts w:eastAsia="Times New Roman" w:cstheme="minorHAnsi"/>
                <w:b/>
                <w:bCs/>
                <w:color w:val="000000"/>
                <w:sz w:val="16"/>
                <w:szCs w:val="16"/>
              </w:rPr>
              <w:t xml:space="preserve">Provisional approval </w:t>
            </w:r>
          </w:p>
        </w:tc>
        <w:tc>
          <w:tcPr>
            <w:tcW w:w="2006" w:type="dxa"/>
            <w:gridSpan w:val="4"/>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Actuals</w:t>
            </w:r>
          </w:p>
        </w:tc>
        <w:tc>
          <w:tcPr>
            <w:tcW w:w="2949" w:type="dxa"/>
            <w:gridSpan w:val="6"/>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As per Mid Tem Review</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No</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Particulars</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2018-19</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2019-20</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2020-21</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2021-22</w:t>
            </w:r>
          </w:p>
        </w:tc>
        <w:tc>
          <w:tcPr>
            <w:tcW w:w="825"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2018-19</w:t>
            </w:r>
          </w:p>
        </w:tc>
        <w:tc>
          <w:tcPr>
            <w:tcW w:w="825"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2019-20</w:t>
            </w:r>
          </w:p>
        </w:tc>
        <w:tc>
          <w:tcPr>
            <w:tcW w:w="825"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2020-21</w:t>
            </w:r>
          </w:p>
        </w:tc>
        <w:tc>
          <w:tcPr>
            <w:tcW w:w="825"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2021-22</w:t>
            </w:r>
          </w:p>
        </w:tc>
        <w:tc>
          <w:tcPr>
            <w:tcW w:w="916"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2018-19-Actual</w:t>
            </w:r>
          </w:p>
        </w:tc>
        <w:tc>
          <w:tcPr>
            <w:tcW w:w="1090"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Up</w:t>
            </w:r>
            <w:r w:rsidR="00FB3B15">
              <w:rPr>
                <w:rFonts w:eastAsia="Times New Roman" w:cstheme="minorHAnsi"/>
                <w:sz w:val="16"/>
                <w:szCs w:val="16"/>
              </w:rPr>
              <w:t xml:space="preserve"> </w:t>
            </w:r>
            <w:r w:rsidRPr="0044246A">
              <w:rPr>
                <w:rFonts w:eastAsia="Times New Roman" w:cstheme="minorHAnsi"/>
                <w:sz w:val="16"/>
                <w:szCs w:val="16"/>
              </w:rPr>
              <w:t xml:space="preserve">to 30.09.2019 </w:t>
            </w:r>
          </w:p>
        </w:tc>
        <w:tc>
          <w:tcPr>
            <w:tcW w:w="983"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2019-20 Revised</w:t>
            </w:r>
          </w:p>
        </w:tc>
        <w:tc>
          <w:tcPr>
            <w:tcW w:w="983"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2020-21 Revised</w:t>
            </w:r>
          </w:p>
        </w:tc>
        <w:tc>
          <w:tcPr>
            <w:tcW w:w="983"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2021-22 Revised</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Cost of Generation (SBU-G)</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522.94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560.88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657.72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792.44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481.41</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505.93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586.34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639.86</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586.67</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322.37</w:t>
            </w:r>
          </w:p>
        </w:tc>
        <w:tc>
          <w:tcPr>
            <w:tcW w:w="983" w:type="dxa"/>
            <w:gridSpan w:val="2"/>
            <w:shd w:val="clear" w:color="auto" w:fill="auto"/>
            <w:noWrap/>
            <w:vAlign w:val="bottom"/>
            <w:hideMark/>
          </w:tcPr>
          <w:p w:rsidR="00F27A14" w:rsidRPr="0044246A" w:rsidRDefault="00833614" w:rsidP="00F27A14">
            <w:pPr>
              <w:spacing w:after="0" w:line="240" w:lineRule="auto"/>
              <w:jc w:val="right"/>
              <w:rPr>
                <w:rFonts w:eastAsia="Times New Roman" w:cstheme="minorHAnsi"/>
                <w:sz w:val="16"/>
                <w:szCs w:val="16"/>
              </w:rPr>
            </w:pPr>
            <w:r w:rsidRPr="0044246A">
              <w:rPr>
                <w:rFonts w:eastAsia="Times New Roman" w:cstheme="minorHAnsi"/>
                <w:sz w:val="16"/>
                <w:szCs w:val="16"/>
              </w:rPr>
              <w:t>482.31</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533.36</w:t>
            </w:r>
          </w:p>
        </w:tc>
        <w:tc>
          <w:tcPr>
            <w:tcW w:w="983" w:type="dxa"/>
            <w:gridSpan w:val="2"/>
            <w:shd w:val="clear" w:color="auto" w:fill="auto"/>
            <w:noWrap/>
            <w:vAlign w:val="bottom"/>
            <w:hideMark/>
          </w:tcPr>
          <w:p w:rsidR="00F27A14" w:rsidRPr="0044246A" w:rsidRDefault="00A762FC" w:rsidP="005142A2">
            <w:pPr>
              <w:spacing w:after="0" w:line="240" w:lineRule="auto"/>
              <w:jc w:val="right"/>
              <w:rPr>
                <w:rFonts w:eastAsia="Times New Roman" w:cstheme="minorHAnsi"/>
                <w:sz w:val="16"/>
                <w:szCs w:val="16"/>
              </w:rPr>
            </w:pPr>
            <w:r w:rsidRPr="0044246A">
              <w:rPr>
                <w:rFonts w:eastAsia="Times New Roman" w:cstheme="minorHAnsi"/>
                <w:sz w:val="16"/>
                <w:szCs w:val="16"/>
              </w:rPr>
              <w:t>676.0</w:t>
            </w:r>
            <w:r w:rsidR="005142A2">
              <w:rPr>
                <w:rFonts w:eastAsia="Times New Roman" w:cstheme="minorHAnsi"/>
                <w:sz w:val="16"/>
                <w:szCs w:val="16"/>
              </w:rPr>
              <w:t>8</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Cost of Power Purchase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7945.01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8675.27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8887.51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9187.58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7847.77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8613.94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8797.94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8964.44</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7869.32</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4386.83</w:t>
            </w:r>
          </w:p>
        </w:tc>
        <w:tc>
          <w:tcPr>
            <w:tcW w:w="983" w:type="dxa"/>
            <w:gridSpan w:val="2"/>
            <w:shd w:val="clear" w:color="auto" w:fill="auto"/>
            <w:noWrap/>
            <w:vAlign w:val="bottom"/>
            <w:hideMark/>
          </w:tcPr>
          <w:p w:rsidR="00F27A14" w:rsidRPr="0044246A" w:rsidRDefault="005142A2" w:rsidP="00F27A14">
            <w:pPr>
              <w:spacing w:after="0" w:line="240" w:lineRule="auto"/>
              <w:jc w:val="right"/>
              <w:rPr>
                <w:rFonts w:eastAsia="Times New Roman" w:cstheme="minorHAnsi"/>
                <w:sz w:val="16"/>
                <w:szCs w:val="16"/>
              </w:rPr>
            </w:pPr>
            <w:r>
              <w:rPr>
                <w:rFonts w:eastAsia="Times New Roman" w:cstheme="minorHAnsi"/>
                <w:sz w:val="16"/>
                <w:szCs w:val="16"/>
              </w:rPr>
              <w:t>8600.15</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9431.</w:t>
            </w:r>
            <w:r w:rsidR="005142A2">
              <w:rPr>
                <w:rFonts w:eastAsia="Times New Roman" w:cstheme="minorHAnsi"/>
                <w:sz w:val="16"/>
                <w:szCs w:val="16"/>
              </w:rPr>
              <w:t>65</w:t>
            </w:r>
          </w:p>
        </w:tc>
        <w:tc>
          <w:tcPr>
            <w:tcW w:w="983" w:type="dxa"/>
            <w:gridSpan w:val="2"/>
            <w:shd w:val="clear" w:color="auto" w:fill="auto"/>
            <w:noWrap/>
            <w:vAlign w:val="bottom"/>
            <w:hideMark/>
          </w:tcPr>
          <w:p w:rsidR="00F27A14" w:rsidRPr="0044246A" w:rsidRDefault="005142A2" w:rsidP="00F27A14">
            <w:pPr>
              <w:spacing w:after="0" w:line="240" w:lineRule="auto"/>
              <w:jc w:val="right"/>
              <w:rPr>
                <w:rFonts w:eastAsia="Times New Roman" w:cstheme="minorHAnsi"/>
                <w:sz w:val="16"/>
                <w:szCs w:val="16"/>
              </w:rPr>
            </w:pPr>
            <w:r>
              <w:rPr>
                <w:rFonts w:eastAsia="Times New Roman" w:cstheme="minorHAnsi"/>
                <w:sz w:val="16"/>
                <w:szCs w:val="16"/>
              </w:rPr>
              <w:t>9810.79</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Cost of Intra-State Transmission (SBU-T)</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951.47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1106.58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1394.65</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1637.52</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874.60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983.69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1162.47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1283.53</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1068.66</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536.03</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953.84</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1190.45</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1444.24</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NLDC/RLDC Charges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3.00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3.00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3.00</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Interest &amp; Financial Charges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Interest on loans</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304.86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486.34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594.91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688.82</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149.90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222.94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281.40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329.80</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348.47</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156.04</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269.86</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382.66</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510.34</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Capitalized</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202.80</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80.04</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A762FC" w:rsidRPr="00F27A14" w:rsidTr="0044246A">
        <w:trPr>
          <w:gridAfter w:val="1"/>
          <w:wAfter w:w="115" w:type="dxa"/>
          <w:trHeight w:val="144"/>
        </w:trPr>
        <w:tc>
          <w:tcPr>
            <w:tcW w:w="428" w:type="dxa"/>
            <w:shd w:val="clear" w:color="auto" w:fill="auto"/>
            <w:noWrap/>
            <w:vAlign w:val="bottom"/>
            <w:hideMark/>
          </w:tcPr>
          <w:p w:rsidR="00A762FC" w:rsidRPr="0044246A" w:rsidRDefault="00A762FC"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10</w:t>
            </w:r>
          </w:p>
        </w:tc>
        <w:tc>
          <w:tcPr>
            <w:tcW w:w="2452" w:type="dxa"/>
            <w:shd w:val="clear" w:color="auto" w:fill="auto"/>
            <w:vAlign w:val="bottom"/>
            <w:hideMark/>
          </w:tcPr>
          <w:p w:rsidR="00A762FC" w:rsidRPr="0044246A" w:rsidRDefault="00A762FC"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Net interest</w:t>
            </w:r>
          </w:p>
        </w:tc>
        <w:tc>
          <w:tcPr>
            <w:tcW w:w="901" w:type="dxa"/>
            <w:gridSpan w:val="2"/>
            <w:shd w:val="clear" w:color="auto" w:fill="auto"/>
            <w:noWrap/>
            <w:vAlign w:val="bottom"/>
            <w:hideMark/>
          </w:tcPr>
          <w:p w:rsidR="00A762FC"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304.86</w:t>
            </w:r>
          </w:p>
        </w:tc>
        <w:tc>
          <w:tcPr>
            <w:tcW w:w="901" w:type="dxa"/>
            <w:gridSpan w:val="2"/>
            <w:shd w:val="clear" w:color="auto" w:fill="auto"/>
            <w:noWrap/>
            <w:vAlign w:val="bottom"/>
            <w:hideMark/>
          </w:tcPr>
          <w:p w:rsidR="00A762FC"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486.34</w:t>
            </w:r>
          </w:p>
        </w:tc>
        <w:tc>
          <w:tcPr>
            <w:tcW w:w="901" w:type="dxa"/>
            <w:gridSpan w:val="2"/>
            <w:shd w:val="clear" w:color="auto" w:fill="auto"/>
            <w:noWrap/>
            <w:vAlign w:val="bottom"/>
            <w:hideMark/>
          </w:tcPr>
          <w:p w:rsidR="00A762FC"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594.91</w:t>
            </w:r>
          </w:p>
        </w:tc>
        <w:tc>
          <w:tcPr>
            <w:tcW w:w="901" w:type="dxa"/>
            <w:gridSpan w:val="2"/>
            <w:shd w:val="clear" w:color="auto" w:fill="auto"/>
            <w:noWrap/>
            <w:vAlign w:val="bottom"/>
            <w:hideMark/>
          </w:tcPr>
          <w:p w:rsidR="00A762FC"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688.82</w:t>
            </w:r>
          </w:p>
        </w:tc>
        <w:tc>
          <w:tcPr>
            <w:tcW w:w="825" w:type="dxa"/>
            <w:gridSpan w:val="2"/>
            <w:shd w:val="clear" w:color="auto" w:fill="auto"/>
            <w:noWrap/>
            <w:vAlign w:val="bottom"/>
            <w:hideMark/>
          </w:tcPr>
          <w:p w:rsidR="00A762FC" w:rsidRPr="0044246A" w:rsidRDefault="00A762FC"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A762FC" w:rsidRPr="0044246A" w:rsidRDefault="00A762FC"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A762FC" w:rsidRPr="0044246A" w:rsidRDefault="00A762FC"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A762FC" w:rsidRPr="0044246A" w:rsidRDefault="00A762FC"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A762FC"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145.67</w:t>
            </w:r>
          </w:p>
        </w:tc>
        <w:tc>
          <w:tcPr>
            <w:tcW w:w="1090" w:type="dxa"/>
            <w:gridSpan w:val="2"/>
            <w:shd w:val="clear" w:color="auto" w:fill="auto"/>
            <w:noWrap/>
            <w:vAlign w:val="bottom"/>
            <w:hideMark/>
          </w:tcPr>
          <w:p w:rsidR="00A762FC"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76.00</w:t>
            </w:r>
          </w:p>
        </w:tc>
        <w:tc>
          <w:tcPr>
            <w:tcW w:w="983" w:type="dxa"/>
            <w:gridSpan w:val="2"/>
            <w:shd w:val="clear" w:color="auto" w:fill="auto"/>
            <w:noWrap/>
            <w:vAlign w:val="bottom"/>
            <w:hideMark/>
          </w:tcPr>
          <w:p w:rsidR="00A762FC" w:rsidRPr="0044246A" w:rsidRDefault="00A762FC" w:rsidP="00A60CA1">
            <w:pPr>
              <w:spacing w:after="0" w:line="240" w:lineRule="auto"/>
              <w:jc w:val="right"/>
              <w:rPr>
                <w:rFonts w:eastAsia="Times New Roman" w:cstheme="minorHAnsi"/>
                <w:sz w:val="16"/>
                <w:szCs w:val="16"/>
              </w:rPr>
            </w:pPr>
            <w:r w:rsidRPr="0044246A">
              <w:rPr>
                <w:rFonts w:eastAsia="Times New Roman" w:cstheme="minorHAnsi"/>
                <w:sz w:val="16"/>
                <w:szCs w:val="16"/>
              </w:rPr>
              <w:t>269.86</w:t>
            </w:r>
          </w:p>
        </w:tc>
        <w:tc>
          <w:tcPr>
            <w:tcW w:w="983" w:type="dxa"/>
            <w:gridSpan w:val="2"/>
            <w:shd w:val="clear" w:color="auto" w:fill="auto"/>
            <w:noWrap/>
            <w:vAlign w:val="bottom"/>
            <w:hideMark/>
          </w:tcPr>
          <w:p w:rsidR="00A762FC" w:rsidRPr="0044246A" w:rsidRDefault="00A762FC" w:rsidP="00A60CA1">
            <w:pPr>
              <w:spacing w:after="0" w:line="240" w:lineRule="auto"/>
              <w:jc w:val="right"/>
              <w:rPr>
                <w:rFonts w:eastAsia="Times New Roman" w:cstheme="minorHAnsi"/>
                <w:sz w:val="16"/>
                <w:szCs w:val="16"/>
              </w:rPr>
            </w:pPr>
            <w:r w:rsidRPr="0044246A">
              <w:rPr>
                <w:rFonts w:eastAsia="Times New Roman" w:cstheme="minorHAnsi"/>
                <w:sz w:val="16"/>
                <w:szCs w:val="16"/>
              </w:rPr>
              <w:t>382.66</w:t>
            </w:r>
          </w:p>
        </w:tc>
        <w:tc>
          <w:tcPr>
            <w:tcW w:w="983" w:type="dxa"/>
            <w:gridSpan w:val="2"/>
            <w:shd w:val="clear" w:color="auto" w:fill="auto"/>
            <w:noWrap/>
            <w:vAlign w:val="bottom"/>
            <w:hideMark/>
          </w:tcPr>
          <w:p w:rsidR="00A762FC" w:rsidRPr="0044246A" w:rsidRDefault="00A762FC" w:rsidP="00A60CA1">
            <w:pPr>
              <w:spacing w:after="0" w:line="240" w:lineRule="auto"/>
              <w:jc w:val="right"/>
              <w:rPr>
                <w:rFonts w:eastAsia="Times New Roman" w:cstheme="minorHAnsi"/>
                <w:sz w:val="16"/>
                <w:szCs w:val="16"/>
              </w:rPr>
            </w:pPr>
            <w:r w:rsidRPr="0044246A">
              <w:rPr>
                <w:rFonts w:eastAsia="Times New Roman" w:cstheme="minorHAnsi"/>
                <w:sz w:val="16"/>
                <w:szCs w:val="16"/>
              </w:rPr>
              <w:t>510.34</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11</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Interest on GPF</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160.19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170.72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181.24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191.77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152.55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162.58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172.60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182.63</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136.68</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72.89</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152.70</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162.73</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172.76</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Other interest</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26.06</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0.04</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Interest on Master Trust</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646.45</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612.43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578.40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544.38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646.45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612.43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578.40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544.38</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652.08</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313.78</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612.43</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578.40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544.38</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14</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 on SD</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199.93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218.49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238.74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258.99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175.33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199.93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218.49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238.74</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177.31</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172.79</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177.31</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188.70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207.45</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Working capital interest</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125.54</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82.81</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0.00</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Carrying cost</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281.17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200.32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104.68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9.03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304.08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223.59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121.78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27.08</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688.90</w:t>
            </w:r>
          </w:p>
        </w:tc>
        <w:tc>
          <w:tcPr>
            <w:tcW w:w="983" w:type="dxa"/>
            <w:gridSpan w:val="2"/>
            <w:shd w:val="clear" w:color="auto" w:fill="auto"/>
            <w:noWrap/>
            <w:vAlign w:val="bottom"/>
            <w:hideMark/>
          </w:tcPr>
          <w:p w:rsidR="00F27A14" w:rsidRPr="0044246A" w:rsidRDefault="00A762FC" w:rsidP="003158A7">
            <w:pPr>
              <w:spacing w:after="0" w:line="240" w:lineRule="auto"/>
              <w:jc w:val="right"/>
              <w:rPr>
                <w:rFonts w:eastAsia="Times New Roman" w:cstheme="minorHAnsi"/>
                <w:sz w:val="16"/>
                <w:szCs w:val="16"/>
              </w:rPr>
            </w:pPr>
            <w:r w:rsidRPr="0044246A">
              <w:rPr>
                <w:rFonts w:eastAsia="Times New Roman" w:cstheme="minorHAnsi"/>
                <w:sz w:val="16"/>
                <w:szCs w:val="16"/>
              </w:rPr>
              <w:t>737.6</w:t>
            </w:r>
            <w:r w:rsidR="003158A7">
              <w:rPr>
                <w:rFonts w:eastAsia="Times New Roman" w:cstheme="minorHAnsi"/>
                <w:sz w:val="16"/>
                <w:szCs w:val="16"/>
              </w:rPr>
              <w:t>1</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814.47</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b/>
                <w:bCs/>
                <w:color w:val="000000"/>
                <w:sz w:val="16"/>
                <w:szCs w:val="16"/>
              </w:rPr>
            </w:pPr>
            <w:r w:rsidRPr="0044246A">
              <w:rPr>
                <w:rFonts w:eastAsia="Times New Roman" w:cstheme="minorHAnsi"/>
                <w:b/>
                <w:bCs/>
                <w:color w:val="000000"/>
                <w:sz w:val="16"/>
                <w:szCs w:val="16"/>
              </w:rPr>
              <w:t>Total I&amp;F</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1623.01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1799.56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1904.88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1995.55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1428.31</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1421.47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1372.67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1322.63</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1263.34</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718.31</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b/>
                <w:bCs/>
                <w:sz w:val="16"/>
                <w:szCs w:val="16"/>
              </w:rPr>
            </w:pPr>
            <w:r>
              <w:rPr>
                <w:rFonts w:eastAsia="Times New Roman" w:cstheme="minorHAnsi"/>
                <w:b/>
                <w:bCs/>
                <w:sz w:val="16"/>
                <w:szCs w:val="16"/>
              </w:rPr>
              <w:t>1901.20</w:t>
            </w:r>
          </w:p>
        </w:tc>
        <w:tc>
          <w:tcPr>
            <w:tcW w:w="983" w:type="dxa"/>
            <w:gridSpan w:val="2"/>
            <w:shd w:val="clear" w:color="auto" w:fill="auto"/>
            <w:noWrap/>
            <w:vAlign w:val="bottom"/>
            <w:hideMark/>
          </w:tcPr>
          <w:p w:rsidR="00F27A14" w:rsidRPr="0044246A" w:rsidRDefault="00A762FC" w:rsidP="003158A7">
            <w:pPr>
              <w:spacing w:after="0" w:line="240" w:lineRule="auto"/>
              <w:jc w:val="right"/>
              <w:rPr>
                <w:rFonts w:eastAsia="Times New Roman" w:cstheme="minorHAnsi"/>
                <w:b/>
                <w:bCs/>
                <w:sz w:val="16"/>
                <w:szCs w:val="16"/>
              </w:rPr>
            </w:pPr>
            <w:r w:rsidRPr="0044246A">
              <w:rPr>
                <w:rFonts w:eastAsia="Times New Roman" w:cstheme="minorHAnsi"/>
                <w:b/>
                <w:bCs/>
                <w:sz w:val="16"/>
                <w:szCs w:val="16"/>
              </w:rPr>
              <w:t>2050.1</w:t>
            </w:r>
            <w:r w:rsidR="003158A7">
              <w:rPr>
                <w:rFonts w:eastAsia="Times New Roman" w:cstheme="minorHAnsi"/>
                <w:b/>
                <w:bCs/>
                <w:sz w:val="16"/>
                <w:szCs w:val="16"/>
              </w:rPr>
              <w:t>0</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b/>
                <w:bCs/>
                <w:sz w:val="16"/>
                <w:szCs w:val="16"/>
              </w:rPr>
            </w:pPr>
            <w:r>
              <w:rPr>
                <w:rFonts w:eastAsia="Times New Roman" w:cstheme="minorHAnsi"/>
                <w:b/>
                <w:bCs/>
                <w:sz w:val="16"/>
                <w:szCs w:val="16"/>
              </w:rPr>
              <w:t>2249.40</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18</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Depreciation</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109.72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143.99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163.89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181.71</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72.24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93.47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121.53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154.91</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433.24</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223.11</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151.57</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202.40</w:t>
            </w:r>
          </w:p>
        </w:tc>
        <w:tc>
          <w:tcPr>
            <w:tcW w:w="983" w:type="dxa"/>
            <w:gridSpan w:val="2"/>
            <w:shd w:val="clear" w:color="auto" w:fill="auto"/>
            <w:noWrap/>
            <w:vAlign w:val="bottom"/>
            <w:hideMark/>
          </w:tcPr>
          <w:p w:rsidR="00F27A14" w:rsidRPr="0044246A" w:rsidRDefault="00A762FC" w:rsidP="00F27A14">
            <w:pPr>
              <w:spacing w:after="0" w:line="240" w:lineRule="auto"/>
              <w:jc w:val="right"/>
              <w:rPr>
                <w:rFonts w:eastAsia="Times New Roman" w:cstheme="minorHAnsi"/>
                <w:sz w:val="16"/>
                <w:szCs w:val="16"/>
              </w:rPr>
            </w:pPr>
            <w:r w:rsidRPr="0044246A">
              <w:rPr>
                <w:rFonts w:eastAsia="Times New Roman" w:cstheme="minorHAnsi"/>
                <w:sz w:val="16"/>
                <w:szCs w:val="16"/>
              </w:rPr>
              <w:t>263.89</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19</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Master Trust Contribution</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311.58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311.58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311.58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311.58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167.10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167.10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167.10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167.10</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167.10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167.10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167.10</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20</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O&amp;M Expenses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21</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Employee cost</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2726.37</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1443.81</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22</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Capitalized</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300.95</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220.30</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23</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Balance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1979.53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2153.38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2342.23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2529.65</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2425.42</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1223.51</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24</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R&amp;M expenses</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261.83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345.41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389.46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426.84</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232.96</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116.68</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A&amp;G expenses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447.87</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246.73</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26</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Capitalized</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27</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Balance</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447.87</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246.73</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29</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 O&amp;M Expenses</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2241.36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2498.79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2731.69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2956.49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2226.08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2458.95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2658.75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2848.95</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3106.25</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1586.92</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2450.15</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2675.54</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2910.68</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31</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Return on equity (14%)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253.50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253.50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253.50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253.50</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147.23</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89.43</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253.50</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32</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xml:space="preserve">Other Expenses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209.40</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10.21</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33</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Onetime expenses CMDRF</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29.24</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FF0000"/>
                <w:sz w:val="16"/>
                <w:szCs w:val="16"/>
              </w:rPr>
            </w:pPr>
            <w:r w:rsidRPr="0044246A">
              <w:rPr>
                <w:rFonts w:eastAsia="Times New Roman" w:cstheme="minorHAnsi"/>
                <w:color w:val="FF0000"/>
                <w:sz w:val="16"/>
                <w:szCs w:val="16"/>
              </w:rPr>
              <w:t>0.00</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35</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xml:space="preserve">Bad debts written off </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36</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FV Adjustments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5.37</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37</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Onetime expenses-flood</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12.39</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11.84</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38</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Recovery of past approved gap</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400.00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1000.00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850.00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850.00</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39</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 ARR</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14778.89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16060.36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16919.99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17835.28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13754.02</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15501.06</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15973.31</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16487.93</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14701.86</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7885.04</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14962.82</w:t>
            </w:r>
          </w:p>
        </w:tc>
        <w:tc>
          <w:tcPr>
            <w:tcW w:w="983" w:type="dxa"/>
            <w:gridSpan w:val="2"/>
            <w:shd w:val="clear" w:color="auto" w:fill="auto"/>
            <w:noWrap/>
            <w:vAlign w:val="bottom"/>
            <w:hideMark/>
          </w:tcPr>
          <w:p w:rsidR="00F27A14" w:rsidRPr="0044246A" w:rsidRDefault="00A762FC" w:rsidP="003158A7">
            <w:pPr>
              <w:spacing w:after="0" w:line="240" w:lineRule="auto"/>
              <w:jc w:val="right"/>
              <w:rPr>
                <w:rFonts w:eastAsia="Times New Roman" w:cstheme="minorHAnsi"/>
                <w:sz w:val="16"/>
                <w:szCs w:val="16"/>
              </w:rPr>
            </w:pPr>
            <w:r w:rsidRPr="0044246A">
              <w:rPr>
                <w:rFonts w:eastAsia="Times New Roman" w:cstheme="minorHAnsi"/>
                <w:sz w:val="16"/>
                <w:szCs w:val="16"/>
              </w:rPr>
              <w:t>16507.</w:t>
            </w:r>
            <w:r w:rsidR="003158A7">
              <w:rPr>
                <w:rFonts w:eastAsia="Times New Roman" w:cstheme="minorHAnsi"/>
                <w:sz w:val="16"/>
                <w:szCs w:val="16"/>
              </w:rPr>
              <w:t>10</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17778.68</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44246A">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w:t>
            </w:r>
          </w:p>
        </w:tc>
        <w:tc>
          <w:tcPr>
            <w:tcW w:w="2452" w:type="dxa"/>
            <w:shd w:val="clear" w:color="auto" w:fill="auto"/>
            <w:vAlign w:val="bottom"/>
            <w:hideMark/>
          </w:tcPr>
          <w:p w:rsidR="00F27A14" w:rsidRPr="0044246A" w:rsidRDefault="00F27A14" w:rsidP="0044246A">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Less Tariff Income</w:t>
            </w:r>
          </w:p>
        </w:tc>
        <w:tc>
          <w:tcPr>
            <w:tcW w:w="901"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sz w:val="16"/>
                <w:szCs w:val="16"/>
              </w:rPr>
            </w:pPr>
            <w:r w:rsidRPr="0044246A">
              <w:rPr>
                <w:rFonts w:eastAsia="Times New Roman" w:cstheme="minorHAnsi"/>
                <w:sz w:val="16"/>
                <w:szCs w:val="16"/>
              </w:rPr>
              <w:t>12433.68</w:t>
            </w:r>
          </w:p>
        </w:tc>
        <w:tc>
          <w:tcPr>
            <w:tcW w:w="901"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sz w:val="16"/>
                <w:szCs w:val="16"/>
              </w:rPr>
            </w:pPr>
            <w:r w:rsidRPr="0044246A">
              <w:rPr>
                <w:rFonts w:eastAsia="Times New Roman" w:cstheme="minorHAnsi"/>
                <w:sz w:val="16"/>
                <w:szCs w:val="16"/>
              </w:rPr>
              <w:t>13150.46</w:t>
            </w:r>
          </w:p>
        </w:tc>
        <w:tc>
          <w:tcPr>
            <w:tcW w:w="901"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sz w:val="16"/>
                <w:szCs w:val="16"/>
              </w:rPr>
            </w:pPr>
            <w:r w:rsidRPr="0044246A">
              <w:rPr>
                <w:rFonts w:eastAsia="Times New Roman" w:cstheme="minorHAnsi"/>
                <w:sz w:val="16"/>
                <w:szCs w:val="16"/>
              </w:rPr>
              <w:t>13765.29</w:t>
            </w:r>
          </w:p>
        </w:tc>
        <w:tc>
          <w:tcPr>
            <w:tcW w:w="901"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sz w:val="16"/>
                <w:szCs w:val="16"/>
              </w:rPr>
            </w:pPr>
            <w:r w:rsidRPr="0044246A">
              <w:rPr>
                <w:rFonts w:eastAsia="Times New Roman" w:cstheme="minorHAnsi"/>
                <w:sz w:val="16"/>
                <w:szCs w:val="16"/>
              </w:rPr>
              <w:t>14409.63</w:t>
            </w:r>
          </w:p>
        </w:tc>
        <w:tc>
          <w:tcPr>
            <w:tcW w:w="825"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12531.47</w:t>
            </w:r>
          </w:p>
        </w:tc>
        <w:tc>
          <w:tcPr>
            <w:tcW w:w="825"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13254.67</w:t>
            </w:r>
          </w:p>
        </w:tc>
        <w:tc>
          <w:tcPr>
            <w:tcW w:w="825"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13874.14</w:t>
            </w:r>
          </w:p>
        </w:tc>
        <w:tc>
          <w:tcPr>
            <w:tcW w:w="825"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14523.36</w:t>
            </w:r>
          </w:p>
        </w:tc>
        <w:tc>
          <w:tcPr>
            <w:tcW w:w="916"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sz w:val="16"/>
                <w:szCs w:val="16"/>
              </w:rPr>
            </w:pPr>
            <w:r w:rsidRPr="0044246A">
              <w:rPr>
                <w:rFonts w:eastAsia="Times New Roman" w:cstheme="minorHAnsi"/>
                <w:sz w:val="16"/>
                <w:szCs w:val="16"/>
              </w:rPr>
              <w:t>13521.21</w:t>
            </w:r>
          </w:p>
        </w:tc>
        <w:tc>
          <w:tcPr>
            <w:tcW w:w="1090" w:type="dxa"/>
            <w:gridSpan w:val="2"/>
            <w:shd w:val="clear" w:color="auto" w:fill="auto"/>
            <w:noWrap/>
            <w:vAlign w:val="bottom"/>
            <w:hideMark/>
          </w:tcPr>
          <w:p w:rsidR="00F27A14" w:rsidRPr="0044246A" w:rsidRDefault="00F27A14" w:rsidP="0044246A">
            <w:pPr>
              <w:spacing w:after="0" w:line="240" w:lineRule="auto"/>
              <w:jc w:val="right"/>
              <w:rPr>
                <w:rFonts w:eastAsia="Times New Roman" w:cstheme="minorHAnsi"/>
                <w:sz w:val="16"/>
                <w:szCs w:val="16"/>
              </w:rPr>
            </w:pPr>
            <w:r w:rsidRPr="0044246A">
              <w:rPr>
                <w:rFonts w:eastAsia="Times New Roman" w:cstheme="minorHAnsi"/>
                <w:sz w:val="16"/>
                <w:szCs w:val="16"/>
              </w:rPr>
              <w:t>7217.49</w:t>
            </w:r>
          </w:p>
        </w:tc>
        <w:tc>
          <w:tcPr>
            <w:tcW w:w="983" w:type="dxa"/>
            <w:gridSpan w:val="2"/>
            <w:shd w:val="clear" w:color="auto" w:fill="auto"/>
            <w:noWrap/>
            <w:vAlign w:val="bottom"/>
            <w:hideMark/>
          </w:tcPr>
          <w:p w:rsidR="00F27A14" w:rsidRPr="0044246A" w:rsidRDefault="00A762FC" w:rsidP="0044246A">
            <w:pPr>
              <w:spacing w:after="0" w:line="240" w:lineRule="auto"/>
              <w:jc w:val="right"/>
              <w:rPr>
                <w:rFonts w:eastAsia="Times New Roman" w:cstheme="minorHAnsi"/>
                <w:sz w:val="16"/>
                <w:szCs w:val="16"/>
              </w:rPr>
            </w:pPr>
            <w:r w:rsidRPr="0044246A">
              <w:rPr>
                <w:rFonts w:eastAsia="Times New Roman" w:cstheme="minorHAnsi"/>
                <w:sz w:val="16"/>
                <w:szCs w:val="16"/>
              </w:rPr>
              <w:t>13811.61</w:t>
            </w:r>
          </w:p>
        </w:tc>
        <w:tc>
          <w:tcPr>
            <w:tcW w:w="983" w:type="dxa"/>
            <w:gridSpan w:val="2"/>
            <w:shd w:val="clear" w:color="auto" w:fill="auto"/>
            <w:noWrap/>
            <w:vAlign w:val="bottom"/>
            <w:hideMark/>
          </w:tcPr>
          <w:p w:rsidR="00A762FC" w:rsidRPr="0044246A" w:rsidRDefault="00A762FC" w:rsidP="0044246A">
            <w:pPr>
              <w:spacing w:after="0" w:line="240" w:lineRule="auto"/>
              <w:jc w:val="right"/>
              <w:rPr>
                <w:rFonts w:eastAsia="Times New Roman" w:cstheme="minorHAnsi"/>
                <w:sz w:val="16"/>
                <w:szCs w:val="16"/>
              </w:rPr>
            </w:pPr>
            <w:r w:rsidRPr="0044246A">
              <w:rPr>
                <w:rFonts w:eastAsia="Times New Roman" w:cstheme="minorHAnsi"/>
                <w:sz w:val="16"/>
                <w:szCs w:val="16"/>
              </w:rPr>
              <w:t>14584.39</w:t>
            </w:r>
          </w:p>
        </w:tc>
        <w:tc>
          <w:tcPr>
            <w:tcW w:w="983" w:type="dxa"/>
            <w:gridSpan w:val="2"/>
            <w:shd w:val="clear" w:color="auto" w:fill="auto"/>
            <w:noWrap/>
            <w:vAlign w:val="bottom"/>
            <w:hideMark/>
          </w:tcPr>
          <w:p w:rsidR="00F27A14" w:rsidRPr="0044246A" w:rsidRDefault="00A762FC" w:rsidP="0044246A">
            <w:pPr>
              <w:spacing w:after="0" w:line="240" w:lineRule="auto"/>
              <w:jc w:val="right"/>
              <w:rPr>
                <w:rFonts w:eastAsia="Times New Roman" w:cstheme="minorHAnsi"/>
                <w:sz w:val="16"/>
                <w:szCs w:val="16"/>
              </w:rPr>
            </w:pPr>
            <w:r w:rsidRPr="0044246A">
              <w:rPr>
                <w:rFonts w:eastAsia="Times New Roman" w:cstheme="minorHAnsi"/>
                <w:sz w:val="16"/>
                <w:szCs w:val="16"/>
              </w:rPr>
              <w:t>15216.94</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41</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PF Incentive</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97.79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44.99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32.50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33.95</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c>
          <w:tcPr>
            <w:tcW w:w="983"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42</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Revenue from external sale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712.96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962.74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518.19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312.38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756.64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942.70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615.68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405.61</w:t>
            </w:r>
          </w:p>
        </w:tc>
        <w:tc>
          <w:tcPr>
            <w:tcW w:w="91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9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17.56</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657.62</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828.35</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43</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Non-Tariff Income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531.55</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548.10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571.23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594.36</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531.55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548.10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571.23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594.36</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400.80</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100.98</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548.10</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571.23</w:t>
            </w:r>
          </w:p>
        </w:tc>
        <w:tc>
          <w:tcPr>
            <w:tcW w:w="983"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594.36</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44</w:t>
            </w:r>
          </w:p>
        </w:tc>
        <w:tc>
          <w:tcPr>
            <w:tcW w:w="2452" w:type="dxa"/>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 ERC/ Transfer price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13678.19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14661.30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14854.71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15316.37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13721.87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14700.48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15028.55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15489.38</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13922.01</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7318.47</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14377.27</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15813.24</w:t>
            </w:r>
          </w:p>
        </w:tc>
        <w:tc>
          <w:tcPr>
            <w:tcW w:w="983"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16639.65</w:t>
            </w:r>
          </w:p>
        </w:tc>
      </w:tr>
      <w:tr w:rsidR="00F27A14" w:rsidRPr="00F27A14" w:rsidTr="0044246A">
        <w:trPr>
          <w:gridAfter w:val="1"/>
          <w:wAfter w:w="115" w:type="dxa"/>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45</w:t>
            </w:r>
          </w:p>
        </w:tc>
        <w:tc>
          <w:tcPr>
            <w:tcW w:w="2452" w:type="dxa"/>
            <w:shd w:val="clear" w:color="auto" w:fill="auto"/>
            <w:vAlign w:val="bottom"/>
            <w:hideMark/>
          </w:tcPr>
          <w:p w:rsidR="00F27A14" w:rsidRPr="0044246A" w:rsidRDefault="00BD4B77" w:rsidP="00F27A14">
            <w:pPr>
              <w:spacing w:after="0" w:line="240" w:lineRule="auto"/>
              <w:rPr>
                <w:rFonts w:eastAsia="Times New Roman" w:cstheme="minorHAnsi"/>
                <w:b/>
                <w:bCs/>
                <w:color w:val="000000"/>
                <w:sz w:val="16"/>
                <w:szCs w:val="16"/>
              </w:rPr>
            </w:pPr>
            <w:r w:rsidRPr="0044246A">
              <w:rPr>
                <w:rFonts w:eastAsia="Times New Roman" w:cstheme="minorHAnsi"/>
                <w:b/>
                <w:bCs/>
                <w:color w:val="000000"/>
                <w:sz w:val="16"/>
                <w:szCs w:val="16"/>
              </w:rPr>
              <w:t xml:space="preserve">Net Revenue </w:t>
            </w:r>
            <w:r>
              <w:rPr>
                <w:rFonts w:eastAsia="Times New Roman" w:cstheme="minorHAnsi"/>
                <w:b/>
                <w:bCs/>
                <w:color w:val="000000"/>
                <w:sz w:val="16"/>
                <w:szCs w:val="16"/>
              </w:rPr>
              <w:t>surplus (</w:t>
            </w:r>
            <w:r w:rsidRPr="0044246A">
              <w:rPr>
                <w:rFonts w:eastAsia="Times New Roman" w:cstheme="minorHAnsi"/>
                <w:b/>
                <w:bCs/>
                <w:color w:val="000000"/>
                <w:sz w:val="16"/>
                <w:szCs w:val="16"/>
              </w:rPr>
              <w:t>Gap</w:t>
            </w:r>
            <w:r>
              <w:rPr>
                <w:rFonts w:eastAsia="Times New Roman" w:cstheme="minorHAnsi"/>
                <w:b/>
                <w:bCs/>
                <w:color w:val="000000"/>
                <w:sz w:val="16"/>
                <w:szCs w:val="16"/>
              </w:rPr>
              <w:t>)</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-1100.71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-1399.05</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-2065.28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-2518.91</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-32.15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-800.59</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-944.75</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-998.53</w:t>
            </w:r>
          </w:p>
        </w:tc>
        <w:tc>
          <w:tcPr>
            <w:tcW w:w="91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-779.85</w:t>
            </w:r>
          </w:p>
        </w:tc>
        <w:tc>
          <w:tcPr>
            <w:tcW w:w="109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-566.57</w:t>
            </w:r>
          </w:p>
        </w:tc>
        <w:tc>
          <w:tcPr>
            <w:tcW w:w="983" w:type="dxa"/>
            <w:gridSpan w:val="2"/>
            <w:shd w:val="clear" w:color="auto" w:fill="auto"/>
            <w:noWrap/>
            <w:vAlign w:val="bottom"/>
            <w:hideMark/>
          </w:tcPr>
          <w:p w:rsidR="00F27A14" w:rsidRPr="0044246A" w:rsidRDefault="00F27A14" w:rsidP="003158A7">
            <w:pPr>
              <w:spacing w:after="0" w:line="240" w:lineRule="auto"/>
              <w:jc w:val="right"/>
              <w:rPr>
                <w:rFonts w:eastAsia="Times New Roman" w:cstheme="minorHAnsi"/>
                <w:b/>
                <w:bCs/>
                <w:sz w:val="16"/>
                <w:szCs w:val="16"/>
              </w:rPr>
            </w:pPr>
            <w:r w:rsidRPr="0044246A">
              <w:rPr>
                <w:rFonts w:eastAsia="Times New Roman" w:cstheme="minorHAnsi"/>
                <w:b/>
                <w:bCs/>
                <w:sz w:val="16"/>
                <w:szCs w:val="16"/>
              </w:rPr>
              <w:t>-</w:t>
            </w:r>
            <w:r w:rsidR="003158A7">
              <w:rPr>
                <w:rFonts w:eastAsia="Times New Roman" w:cstheme="minorHAnsi"/>
                <w:b/>
                <w:bCs/>
                <w:sz w:val="16"/>
                <w:szCs w:val="16"/>
              </w:rPr>
              <w:t>585.55</w:t>
            </w:r>
          </w:p>
        </w:tc>
        <w:tc>
          <w:tcPr>
            <w:tcW w:w="983" w:type="dxa"/>
            <w:gridSpan w:val="2"/>
            <w:shd w:val="clear" w:color="auto" w:fill="auto"/>
            <w:noWrap/>
            <w:vAlign w:val="bottom"/>
            <w:hideMark/>
          </w:tcPr>
          <w:p w:rsidR="00F27A14" w:rsidRPr="0044246A" w:rsidRDefault="00F27A14" w:rsidP="003158A7">
            <w:pPr>
              <w:spacing w:after="0" w:line="240" w:lineRule="auto"/>
              <w:jc w:val="right"/>
              <w:rPr>
                <w:rFonts w:eastAsia="Times New Roman" w:cstheme="minorHAnsi"/>
                <w:b/>
                <w:bCs/>
                <w:sz w:val="16"/>
                <w:szCs w:val="16"/>
              </w:rPr>
            </w:pPr>
            <w:r w:rsidRPr="0044246A">
              <w:rPr>
                <w:rFonts w:eastAsia="Times New Roman" w:cstheme="minorHAnsi"/>
                <w:b/>
                <w:bCs/>
                <w:sz w:val="16"/>
                <w:szCs w:val="16"/>
              </w:rPr>
              <w:t>-</w:t>
            </w:r>
            <w:r w:rsidR="00A762FC" w:rsidRPr="0044246A">
              <w:rPr>
                <w:rFonts w:eastAsia="Times New Roman" w:cstheme="minorHAnsi"/>
                <w:b/>
                <w:bCs/>
                <w:sz w:val="16"/>
                <w:szCs w:val="16"/>
              </w:rPr>
              <w:t>6</w:t>
            </w:r>
            <w:r w:rsidR="003158A7">
              <w:rPr>
                <w:rFonts w:eastAsia="Times New Roman" w:cstheme="minorHAnsi"/>
                <w:b/>
                <w:bCs/>
                <w:sz w:val="16"/>
                <w:szCs w:val="16"/>
              </w:rPr>
              <w:t>93.86</w:t>
            </w:r>
          </w:p>
        </w:tc>
        <w:tc>
          <w:tcPr>
            <w:tcW w:w="983" w:type="dxa"/>
            <w:gridSpan w:val="2"/>
            <w:shd w:val="clear" w:color="auto" w:fill="auto"/>
            <w:noWrap/>
            <w:vAlign w:val="bottom"/>
            <w:hideMark/>
          </w:tcPr>
          <w:p w:rsidR="00F27A14" w:rsidRPr="0044246A" w:rsidRDefault="00F27A14" w:rsidP="003158A7">
            <w:pPr>
              <w:spacing w:after="0" w:line="240" w:lineRule="auto"/>
              <w:jc w:val="right"/>
              <w:rPr>
                <w:rFonts w:eastAsia="Times New Roman" w:cstheme="minorHAnsi"/>
                <w:b/>
                <w:bCs/>
                <w:sz w:val="16"/>
                <w:szCs w:val="16"/>
              </w:rPr>
            </w:pPr>
            <w:r w:rsidRPr="0044246A">
              <w:rPr>
                <w:rFonts w:eastAsia="Times New Roman" w:cstheme="minorHAnsi"/>
                <w:b/>
                <w:bCs/>
                <w:sz w:val="16"/>
                <w:szCs w:val="16"/>
              </w:rPr>
              <w:t>-</w:t>
            </w:r>
            <w:r w:rsidR="00E20F1A" w:rsidRPr="0044246A">
              <w:rPr>
                <w:rFonts w:eastAsia="Times New Roman" w:cstheme="minorHAnsi"/>
                <w:b/>
                <w:bCs/>
                <w:sz w:val="16"/>
                <w:szCs w:val="16"/>
              </w:rPr>
              <w:t>1</w:t>
            </w:r>
            <w:r w:rsidR="003158A7">
              <w:rPr>
                <w:rFonts w:eastAsia="Times New Roman" w:cstheme="minorHAnsi"/>
                <w:b/>
                <w:bCs/>
                <w:sz w:val="16"/>
                <w:szCs w:val="16"/>
              </w:rPr>
              <w:t>139.03</w:t>
            </w:r>
          </w:p>
        </w:tc>
      </w:tr>
      <w:tr w:rsidR="00F27A14" w:rsidRPr="00F27A14" w:rsidTr="0044246A">
        <w:trPr>
          <w:trHeight w:val="144"/>
        </w:trPr>
        <w:tc>
          <w:tcPr>
            <w:tcW w:w="14854" w:type="dxa"/>
            <w:gridSpan w:val="29"/>
            <w:shd w:val="clear" w:color="auto" w:fill="auto"/>
            <w:noWrap/>
            <w:vAlign w:val="bottom"/>
            <w:hideMark/>
          </w:tcPr>
          <w:p w:rsidR="00F27A14" w:rsidRPr="0044246A" w:rsidRDefault="00ED5965" w:rsidP="00ED5965">
            <w:pPr>
              <w:spacing w:after="0" w:line="240" w:lineRule="auto"/>
              <w:jc w:val="center"/>
              <w:rPr>
                <w:rFonts w:eastAsia="Times New Roman" w:cstheme="minorHAnsi"/>
                <w:sz w:val="16"/>
                <w:szCs w:val="16"/>
              </w:rPr>
            </w:pPr>
            <w:r w:rsidRPr="0044246A">
              <w:rPr>
                <w:rFonts w:eastAsia="Times New Roman" w:cstheme="minorHAnsi"/>
                <w:b/>
                <w:color w:val="000000"/>
                <w:sz w:val="16"/>
                <w:szCs w:val="16"/>
              </w:rPr>
              <w:lastRenderedPageBreak/>
              <w:t>Appendix 9</w:t>
            </w:r>
            <w:r w:rsidR="00F27A14" w:rsidRPr="0044246A">
              <w:rPr>
                <w:rFonts w:eastAsia="Times New Roman" w:cstheme="minorHAnsi"/>
                <w:b/>
                <w:color w:val="000000"/>
                <w:sz w:val="16"/>
                <w:szCs w:val="16"/>
              </w:rPr>
              <w:t>: Comparison of ARR &amp; ERC of KSEBL as per MYT petition, approval and revised estimates (Rs Cr)</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b/>
                <w:bCs/>
                <w:color w:val="000000"/>
                <w:sz w:val="16"/>
                <w:szCs w:val="16"/>
              </w:rPr>
            </w:pPr>
          </w:p>
        </w:tc>
        <w:tc>
          <w:tcPr>
            <w:tcW w:w="3604" w:type="dxa"/>
            <w:gridSpan w:val="8"/>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Filed as per MYT Regulation</w:t>
            </w:r>
          </w:p>
        </w:tc>
        <w:tc>
          <w:tcPr>
            <w:tcW w:w="3308" w:type="dxa"/>
            <w:gridSpan w:val="8"/>
            <w:shd w:val="clear" w:color="auto" w:fill="auto"/>
            <w:noWrap/>
            <w:vAlign w:val="bottom"/>
            <w:hideMark/>
          </w:tcPr>
          <w:p w:rsidR="00F27A14" w:rsidRPr="0044246A" w:rsidRDefault="00F27A14" w:rsidP="00F27A14">
            <w:pPr>
              <w:spacing w:after="0" w:line="240" w:lineRule="auto"/>
              <w:jc w:val="center"/>
              <w:rPr>
                <w:rFonts w:eastAsia="Times New Roman" w:cstheme="minorHAnsi"/>
                <w:b/>
                <w:bCs/>
                <w:color w:val="000000"/>
                <w:sz w:val="16"/>
                <w:szCs w:val="16"/>
              </w:rPr>
            </w:pPr>
            <w:r w:rsidRPr="0044246A">
              <w:rPr>
                <w:rFonts w:eastAsia="Times New Roman" w:cstheme="minorHAnsi"/>
                <w:b/>
                <w:bCs/>
                <w:color w:val="000000"/>
                <w:sz w:val="16"/>
                <w:szCs w:val="16"/>
              </w:rPr>
              <w:t xml:space="preserve">Provisional approval </w:t>
            </w:r>
          </w:p>
        </w:tc>
        <w:tc>
          <w:tcPr>
            <w:tcW w:w="1972" w:type="dxa"/>
            <w:gridSpan w:val="4"/>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Actuals</w:t>
            </w:r>
          </w:p>
        </w:tc>
        <w:tc>
          <w:tcPr>
            <w:tcW w:w="2550" w:type="dxa"/>
            <w:gridSpan w:val="6"/>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As per Mid Tem Review</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Particulars</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2018-19</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2019-20</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2020-21</w:t>
            </w:r>
          </w:p>
        </w:tc>
        <w:tc>
          <w:tcPr>
            <w:tcW w:w="901"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2021-22</w:t>
            </w:r>
          </w:p>
        </w:tc>
        <w:tc>
          <w:tcPr>
            <w:tcW w:w="827"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2018-19</w:t>
            </w:r>
          </w:p>
        </w:tc>
        <w:tc>
          <w:tcPr>
            <w:tcW w:w="827"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2019-20</w:t>
            </w:r>
          </w:p>
        </w:tc>
        <w:tc>
          <w:tcPr>
            <w:tcW w:w="827"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2020-21</w:t>
            </w:r>
          </w:p>
        </w:tc>
        <w:tc>
          <w:tcPr>
            <w:tcW w:w="827"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2021-22</w:t>
            </w:r>
          </w:p>
        </w:tc>
        <w:tc>
          <w:tcPr>
            <w:tcW w:w="1026"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2018-19-</w:t>
            </w:r>
          </w:p>
        </w:tc>
        <w:tc>
          <w:tcPr>
            <w:tcW w:w="946"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 xml:space="preserve">30.09.2019 </w:t>
            </w:r>
          </w:p>
        </w:tc>
        <w:tc>
          <w:tcPr>
            <w:tcW w:w="900"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 xml:space="preserve">2019-20 </w:t>
            </w:r>
          </w:p>
        </w:tc>
        <w:tc>
          <w:tcPr>
            <w:tcW w:w="825"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 xml:space="preserve">2020-21 </w:t>
            </w:r>
          </w:p>
        </w:tc>
        <w:tc>
          <w:tcPr>
            <w:tcW w:w="825"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sz w:val="16"/>
                <w:szCs w:val="16"/>
              </w:rPr>
            </w:pPr>
            <w:r w:rsidRPr="0044246A">
              <w:rPr>
                <w:rFonts w:eastAsia="Times New Roman" w:cstheme="minorHAnsi"/>
                <w:sz w:val="16"/>
                <w:szCs w:val="16"/>
              </w:rPr>
              <w:t xml:space="preserve">2021-22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No</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Total</w:t>
            </w: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Cost of Generation (SBU-G)</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Cost of Power Purchase</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7945.01</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8675.27</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8887.51</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9187.58</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7847.77</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8613.94</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8797.94</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8964.44</w:t>
            </w:r>
          </w:p>
        </w:tc>
        <w:tc>
          <w:tcPr>
            <w:tcW w:w="102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7869.32</w:t>
            </w:r>
          </w:p>
        </w:tc>
        <w:tc>
          <w:tcPr>
            <w:tcW w:w="94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4386.83</w:t>
            </w:r>
          </w:p>
        </w:tc>
        <w:tc>
          <w:tcPr>
            <w:tcW w:w="900" w:type="dxa"/>
            <w:gridSpan w:val="2"/>
            <w:shd w:val="clear" w:color="auto" w:fill="auto"/>
            <w:noWrap/>
            <w:vAlign w:val="bottom"/>
            <w:hideMark/>
          </w:tcPr>
          <w:p w:rsidR="00BD4B77" w:rsidRPr="0044246A" w:rsidRDefault="005142A2" w:rsidP="00A60CA1">
            <w:pPr>
              <w:spacing w:after="0" w:line="240" w:lineRule="auto"/>
              <w:jc w:val="right"/>
              <w:rPr>
                <w:rFonts w:eastAsia="Times New Roman" w:cstheme="minorHAnsi"/>
                <w:sz w:val="16"/>
                <w:szCs w:val="16"/>
              </w:rPr>
            </w:pPr>
            <w:r>
              <w:rPr>
                <w:rFonts w:eastAsia="Times New Roman" w:cstheme="minorHAnsi"/>
                <w:sz w:val="16"/>
                <w:szCs w:val="16"/>
              </w:rPr>
              <w:t>8600.15</w:t>
            </w:r>
          </w:p>
        </w:tc>
        <w:tc>
          <w:tcPr>
            <w:tcW w:w="825" w:type="dxa"/>
            <w:gridSpan w:val="2"/>
            <w:shd w:val="clear" w:color="auto" w:fill="auto"/>
            <w:noWrap/>
            <w:vAlign w:val="bottom"/>
            <w:hideMark/>
          </w:tcPr>
          <w:p w:rsidR="00BD4B77" w:rsidRPr="0044246A" w:rsidRDefault="00BD4B77" w:rsidP="005142A2">
            <w:pPr>
              <w:spacing w:after="0" w:line="240" w:lineRule="auto"/>
              <w:jc w:val="right"/>
              <w:rPr>
                <w:rFonts w:eastAsia="Times New Roman" w:cstheme="minorHAnsi"/>
                <w:sz w:val="16"/>
                <w:szCs w:val="16"/>
              </w:rPr>
            </w:pPr>
            <w:r w:rsidRPr="0044246A">
              <w:rPr>
                <w:rFonts w:eastAsia="Times New Roman" w:cstheme="minorHAnsi"/>
                <w:sz w:val="16"/>
                <w:szCs w:val="16"/>
              </w:rPr>
              <w:t>9431.</w:t>
            </w:r>
            <w:r w:rsidR="005142A2">
              <w:rPr>
                <w:rFonts w:eastAsia="Times New Roman" w:cstheme="minorHAnsi"/>
                <w:sz w:val="16"/>
                <w:szCs w:val="16"/>
              </w:rPr>
              <w:t>65</w:t>
            </w:r>
          </w:p>
        </w:tc>
        <w:tc>
          <w:tcPr>
            <w:tcW w:w="825" w:type="dxa"/>
            <w:gridSpan w:val="2"/>
            <w:shd w:val="clear" w:color="auto" w:fill="auto"/>
            <w:noWrap/>
            <w:vAlign w:val="bottom"/>
            <w:hideMark/>
          </w:tcPr>
          <w:p w:rsidR="00BD4B77" w:rsidRPr="0044246A" w:rsidRDefault="005142A2" w:rsidP="00A60CA1">
            <w:pPr>
              <w:spacing w:after="0" w:line="240" w:lineRule="auto"/>
              <w:jc w:val="right"/>
              <w:rPr>
                <w:rFonts w:eastAsia="Times New Roman" w:cstheme="minorHAnsi"/>
                <w:sz w:val="16"/>
                <w:szCs w:val="16"/>
              </w:rPr>
            </w:pPr>
            <w:r>
              <w:rPr>
                <w:rFonts w:eastAsia="Times New Roman" w:cstheme="minorHAnsi"/>
                <w:sz w:val="16"/>
                <w:szCs w:val="16"/>
              </w:rPr>
              <w:t>9810.79</w:t>
            </w: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Cost of Intra-State Transmission (SBU-T)</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NLDC/RLDC Charges</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3.00</w:t>
            </w:r>
          </w:p>
        </w:tc>
        <w:tc>
          <w:tcPr>
            <w:tcW w:w="102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3.00</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3.00</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3.00</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Interest &amp; Financial Charges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3.29</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5.46</w:t>
            </w:r>
          </w:p>
        </w:tc>
        <w:tc>
          <w:tcPr>
            <w:tcW w:w="900" w:type="dxa"/>
            <w:gridSpan w:val="2"/>
            <w:shd w:val="clear" w:color="auto" w:fill="auto"/>
            <w:noWrap/>
            <w:vAlign w:val="bottom"/>
            <w:hideMark/>
          </w:tcPr>
          <w:p w:rsidR="00F27A14" w:rsidRPr="0044246A" w:rsidRDefault="005142A2" w:rsidP="00F27A14">
            <w:pPr>
              <w:spacing w:after="0" w:line="240" w:lineRule="auto"/>
              <w:jc w:val="right"/>
              <w:rPr>
                <w:rFonts w:eastAsia="Times New Roman" w:cstheme="minorHAnsi"/>
                <w:sz w:val="16"/>
                <w:szCs w:val="16"/>
              </w:rPr>
            </w:pPr>
            <w:r>
              <w:rPr>
                <w:rFonts w:eastAsia="Times New Roman" w:cstheme="minorHAnsi"/>
                <w:sz w:val="16"/>
                <w:szCs w:val="16"/>
              </w:rPr>
              <w:t>5.46</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Interest on loans</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562.23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871.38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1222.54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1508.49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348.33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490.44</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661.37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776.82</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570.12</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250.41</w:t>
            </w:r>
          </w:p>
        </w:tc>
        <w:tc>
          <w:tcPr>
            <w:tcW w:w="900"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469.47</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734.02</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1070.77</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Capitalized</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0.00</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260.87</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117.05</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10</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Net interest</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562.23</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871.38</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1222.54</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1508.49</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309.25</w:t>
            </w:r>
          </w:p>
        </w:tc>
        <w:tc>
          <w:tcPr>
            <w:tcW w:w="94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133.36</w:t>
            </w:r>
          </w:p>
        </w:tc>
        <w:tc>
          <w:tcPr>
            <w:tcW w:w="900"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Pr>
                <w:rFonts w:eastAsia="Times New Roman" w:cstheme="minorHAnsi"/>
                <w:sz w:val="16"/>
                <w:szCs w:val="16"/>
              </w:rPr>
              <w:t>469.47</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Pr>
                <w:rFonts w:eastAsia="Times New Roman" w:cstheme="minorHAnsi"/>
                <w:sz w:val="16"/>
                <w:szCs w:val="16"/>
              </w:rPr>
              <w:t>734.02</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Pr>
                <w:rFonts w:eastAsia="Times New Roman" w:cstheme="minorHAnsi"/>
                <w:sz w:val="16"/>
                <w:szCs w:val="16"/>
              </w:rPr>
              <w:t>1070.77</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11</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Interest on GPF</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191.72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204.32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216.92</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229.52</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182.59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194.59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206.59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218.58</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162.17</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85.14</w:t>
            </w:r>
          </w:p>
        </w:tc>
        <w:tc>
          <w:tcPr>
            <w:tcW w:w="900"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182.76</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194.76</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206.76</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Other interest</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27.53</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0.04</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Interest on Master Trust</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773.68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732.96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692.24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651.52</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796.32</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755.60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714.88</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674.16</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773.68</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366.48</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732.96</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692.24</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651.52</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14</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Int on SD</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199.93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218.49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238.74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258.99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175.33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199.93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218.49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238.74</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177.31</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172.79</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177.31</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188.70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207.45</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Working capital interest</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23.85</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26.78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32.46</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39.37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21.75</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23.63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27.32</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30.88</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148.95</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96.72</w:t>
            </w:r>
          </w:p>
        </w:tc>
        <w:tc>
          <w:tcPr>
            <w:tcW w:w="900"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27.87</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29.59</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34.63</w:t>
            </w:r>
          </w:p>
        </w:tc>
      </w:tr>
      <w:tr w:rsidR="003158A7" w:rsidRPr="00F27A14" w:rsidTr="0044246A">
        <w:trPr>
          <w:trHeight w:val="144"/>
        </w:trPr>
        <w:tc>
          <w:tcPr>
            <w:tcW w:w="428" w:type="dxa"/>
            <w:shd w:val="clear" w:color="auto" w:fill="auto"/>
            <w:noWrap/>
            <w:vAlign w:val="bottom"/>
            <w:hideMark/>
          </w:tcPr>
          <w:p w:rsidR="003158A7" w:rsidRPr="0044246A" w:rsidRDefault="003158A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w:t>
            </w:r>
          </w:p>
        </w:tc>
        <w:tc>
          <w:tcPr>
            <w:tcW w:w="2992" w:type="dxa"/>
            <w:gridSpan w:val="2"/>
            <w:shd w:val="clear" w:color="auto" w:fill="auto"/>
            <w:vAlign w:val="bottom"/>
            <w:hideMark/>
          </w:tcPr>
          <w:p w:rsidR="003158A7" w:rsidRPr="0044246A" w:rsidRDefault="003158A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Carrying cost</w:t>
            </w:r>
          </w:p>
        </w:tc>
        <w:tc>
          <w:tcPr>
            <w:tcW w:w="901"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sz w:val="16"/>
                <w:szCs w:val="16"/>
              </w:rPr>
            </w:pPr>
            <w:r w:rsidRPr="0044246A">
              <w:rPr>
                <w:rFonts w:eastAsia="Times New Roman" w:cstheme="minorHAnsi"/>
                <w:sz w:val="16"/>
                <w:szCs w:val="16"/>
              </w:rPr>
              <w:t>281.17</w:t>
            </w:r>
          </w:p>
        </w:tc>
        <w:tc>
          <w:tcPr>
            <w:tcW w:w="901"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sz w:val="16"/>
                <w:szCs w:val="16"/>
              </w:rPr>
            </w:pPr>
            <w:r w:rsidRPr="0044246A">
              <w:rPr>
                <w:rFonts w:eastAsia="Times New Roman" w:cstheme="minorHAnsi"/>
                <w:sz w:val="16"/>
                <w:szCs w:val="16"/>
              </w:rPr>
              <w:t>200.32</w:t>
            </w:r>
          </w:p>
        </w:tc>
        <w:tc>
          <w:tcPr>
            <w:tcW w:w="901"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sz w:val="16"/>
                <w:szCs w:val="16"/>
              </w:rPr>
            </w:pPr>
            <w:r w:rsidRPr="0044246A">
              <w:rPr>
                <w:rFonts w:eastAsia="Times New Roman" w:cstheme="minorHAnsi"/>
                <w:sz w:val="16"/>
                <w:szCs w:val="16"/>
              </w:rPr>
              <w:t>104.68</w:t>
            </w:r>
          </w:p>
        </w:tc>
        <w:tc>
          <w:tcPr>
            <w:tcW w:w="901"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sz w:val="16"/>
                <w:szCs w:val="16"/>
              </w:rPr>
            </w:pPr>
            <w:r w:rsidRPr="0044246A">
              <w:rPr>
                <w:rFonts w:eastAsia="Times New Roman" w:cstheme="minorHAnsi"/>
                <w:sz w:val="16"/>
                <w:szCs w:val="16"/>
              </w:rPr>
              <w:t>9.03</w:t>
            </w:r>
          </w:p>
        </w:tc>
        <w:tc>
          <w:tcPr>
            <w:tcW w:w="827"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304.08</w:t>
            </w:r>
          </w:p>
        </w:tc>
        <w:tc>
          <w:tcPr>
            <w:tcW w:w="827"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223.59</w:t>
            </w:r>
          </w:p>
        </w:tc>
        <w:tc>
          <w:tcPr>
            <w:tcW w:w="827"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121.78</w:t>
            </w:r>
          </w:p>
        </w:tc>
        <w:tc>
          <w:tcPr>
            <w:tcW w:w="827" w:type="dxa"/>
            <w:gridSpan w:val="2"/>
            <w:shd w:val="clear" w:color="auto" w:fill="auto"/>
            <w:noWrap/>
            <w:vAlign w:val="bottom"/>
            <w:hideMark/>
          </w:tcPr>
          <w:p w:rsidR="003158A7" w:rsidRPr="0044246A" w:rsidRDefault="003158A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27.08</w:t>
            </w:r>
          </w:p>
        </w:tc>
        <w:tc>
          <w:tcPr>
            <w:tcW w:w="1026" w:type="dxa"/>
            <w:gridSpan w:val="2"/>
            <w:shd w:val="clear" w:color="auto" w:fill="auto"/>
            <w:noWrap/>
            <w:vAlign w:val="bottom"/>
            <w:hideMark/>
          </w:tcPr>
          <w:p w:rsidR="003158A7" w:rsidRPr="0044246A" w:rsidRDefault="003158A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3158A7" w:rsidRPr="0044246A" w:rsidRDefault="003158A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3158A7" w:rsidRPr="0044246A" w:rsidRDefault="003158A7" w:rsidP="00B31D93">
            <w:pPr>
              <w:spacing w:after="0" w:line="240" w:lineRule="auto"/>
              <w:jc w:val="right"/>
              <w:rPr>
                <w:rFonts w:eastAsia="Times New Roman" w:cstheme="minorHAnsi"/>
                <w:sz w:val="16"/>
                <w:szCs w:val="16"/>
              </w:rPr>
            </w:pPr>
            <w:r>
              <w:rPr>
                <w:rFonts w:eastAsia="Times New Roman" w:cstheme="minorHAnsi"/>
                <w:sz w:val="16"/>
                <w:szCs w:val="16"/>
              </w:rPr>
              <w:t>688.90</w:t>
            </w:r>
          </w:p>
        </w:tc>
        <w:tc>
          <w:tcPr>
            <w:tcW w:w="825" w:type="dxa"/>
            <w:gridSpan w:val="2"/>
            <w:shd w:val="clear" w:color="auto" w:fill="auto"/>
            <w:noWrap/>
            <w:vAlign w:val="bottom"/>
            <w:hideMark/>
          </w:tcPr>
          <w:p w:rsidR="003158A7" w:rsidRPr="0044246A" w:rsidRDefault="003158A7" w:rsidP="00B31D93">
            <w:pPr>
              <w:spacing w:after="0" w:line="240" w:lineRule="auto"/>
              <w:jc w:val="right"/>
              <w:rPr>
                <w:rFonts w:eastAsia="Times New Roman" w:cstheme="minorHAnsi"/>
                <w:sz w:val="16"/>
                <w:szCs w:val="16"/>
              </w:rPr>
            </w:pPr>
            <w:r w:rsidRPr="0044246A">
              <w:rPr>
                <w:rFonts w:eastAsia="Times New Roman" w:cstheme="minorHAnsi"/>
                <w:sz w:val="16"/>
                <w:szCs w:val="16"/>
              </w:rPr>
              <w:t>737.6</w:t>
            </w:r>
            <w:r>
              <w:rPr>
                <w:rFonts w:eastAsia="Times New Roman" w:cstheme="minorHAnsi"/>
                <w:sz w:val="16"/>
                <w:szCs w:val="16"/>
              </w:rPr>
              <w:t>1</w:t>
            </w:r>
          </w:p>
        </w:tc>
        <w:tc>
          <w:tcPr>
            <w:tcW w:w="825" w:type="dxa"/>
            <w:gridSpan w:val="2"/>
            <w:shd w:val="clear" w:color="auto" w:fill="auto"/>
            <w:noWrap/>
            <w:vAlign w:val="bottom"/>
            <w:hideMark/>
          </w:tcPr>
          <w:p w:rsidR="003158A7" w:rsidRPr="0044246A" w:rsidRDefault="003158A7" w:rsidP="00B31D93">
            <w:pPr>
              <w:spacing w:after="0" w:line="240" w:lineRule="auto"/>
              <w:jc w:val="right"/>
              <w:rPr>
                <w:rFonts w:eastAsia="Times New Roman" w:cstheme="minorHAnsi"/>
                <w:sz w:val="16"/>
                <w:szCs w:val="16"/>
              </w:rPr>
            </w:pPr>
            <w:r>
              <w:rPr>
                <w:rFonts w:eastAsia="Times New Roman" w:cstheme="minorHAnsi"/>
                <w:sz w:val="16"/>
                <w:szCs w:val="16"/>
              </w:rPr>
              <w:t>814.47</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b/>
                <w:bCs/>
                <w:color w:val="000000"/>
                <w:sz w:val="16"/>
                <w:szCs w:val="16"/>
              </w:rPr>
            </w:pPr>
            <w:r w:rsidRPr="0044246A">
              <w:rPr>
                <w:rFonts w:eastAsia="Times New Roman" w:cstheme="minorHAnsi"/>
                <w:b/>
                <w:bCs/>
                <w:color w:val="000000"/>
                <w:sz w:val="16"/>
                <w:szCs w:val="16"/>
              </w:rPr>
              <w:t>Total I&amp;F</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2124.31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2426.83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2775.81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3060.79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1828.40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1887.78</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1950.43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1966.26</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1598.89</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854.52</w:t>
            </w:r>
          </w:p>
        </w:tc>
        <w:tc>
          <w:tcPr>
            <w:tcW w:w="900"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b/>
                <w:bCs/>
                <w:sz w:val="16"/>
                <w:szCs w:val="16"/>
              </w:rPr>
            </w:pPr>
            <w:r>
              <w:rPr>
                <w:rFonts w:eastAsia="Times New Roman" w:cstheme="minorHAnsi"/>
                <w:b/>
                <w:bCs/>
                <w:sz w:val="16"/>
                <w:szCs w:val="16"/>
              </w:rPr>
              <w:t>2279.27</w:t>
            </w:r>
          </w:p>
        </w:tc>
        <w:tc>
          <w:tcPr>
            <w:tcW w:w="825" w:type="dxa"/>
            <w:gridSpan w:val="2"/>
            <w:shd w:val="clear" w:color="auto" w:fill="auto"/>
            <w:noWrap/>
            <w:vAlign w:val="bottom"/>
            <w:hideMark/>
          </w:tcPr>
          <w:p w:rsidR="00F27A14" w:rsidRPr="0044246A" w:rsidRDefault="00BD4B77" w:rsidP="003158A7">
            <w:pPr>
              <w:spacing w:after="0" w:line="240" w:lineRule="auto"/>
              <w:jc w:val="right"/>
              <w:rPr>
                <w:rFonts w:eastAsia="Times New Roman" w:cstheme="minorHAnsi"/>
                <w:b/>
                <w:bCs/>
                <w:sz w:val="16"/>
                <w:szCs w:val="16"/>
              </w:rPr>
            </w:pPr>
            <w:r>
              <w:rPr>
                <w:rFonts w:eastAsia="Times New Roman" w:cstheme="minorHAnsi"/>
                <w:b/>
                <w:bCs/>
                <w:sz w:val="16"/>
                <w:szCs w:val="16"/>
              </w:rPr>
              <w:t>2576.9</w:t>
            </w:r>
            <w:r w:rsidR="003158A7">
              <w:rPr>
                <w:rFonts w:eastAsia="Times New Roman" w:cstheme="minorHAnsi"/>
                <w:b/>
                <w:bCs/>
                <w:sz w:val="16"/>
                <w:szCs w:val="16"/>
              </w:rPr>
              <w:t>1</w:t>
            </w:r>
          </w:p>
        </w:tc>
        <w:tc>
          <w:tcPr>
            <w:tcW w:w="825"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b/>
                <w:bCs/>
                <w:sz w:val="16"/>
                <w:szCs w:val="16"/>
              </w:rPr>
            </w:pPr>
            <w:r>
              <w:rPr>
                <w:rFonts w:eastAsia="Times New Roman" w:cstheme="minorHAnsi"/>
                <w:b/>
                <w:bCs/>
                <w:sz w:val="16"/>
                <w:szCs w:val="16"/>
              </w:rPr>
              <w:t>2985.61</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18</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Depreciation</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404.30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468.58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558.60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694.53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348.84</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408.32</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518.80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612.26</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805.03</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414.57</w:t>
            </w:r>
          </w:p>
        </w:tc>
        <w:tc>
          <w:tcPr>
            <w:tcW w:w="900" w:type="dxa"/>
            <w:gridSpan w:val="2"/>
            <w:shd w:val="clear" w:color="auto" w:fill="auto"/>
            <w:noWrap/>
            <w:vAlign w:val="bottom"/>
            <w:hideMark/>
          </w:tcPr>
          <w:p w:rsidR="00F27A14" w:rsidRPr="0044246A" w:rsidRDefault="00F27A14" w:rsidP="00BD4B77">
            <w:pPr>
              <w:spacing w:after="0" w:line="240" w:lineRule="auto"/>
              <w:jc w:val="right"/>
              <w:rPr>
                <w:rFonts w:eastAsia="Times New Roman" w:cstheme="minorHAnsi"/>
                <w:sz w:val="16"/>
                <w:szCs w:val="16"/>
              </w:rPr>
            </w:pPr>
            <w:r w:rsidRPr="0044246A">
              <w:rPr>
                <w:rFonts w:eastAsia="Times New Roman" w:cstheme="minorHAnsi"/>
                <w:sz w:val="16"/>
                <w:szCs w:val="16"/>
              </w:rPr>
              <w:t>48</w:t>
            </w:r>
            <w:r w:rsidR="00BD4B77">
              <w:rPr>
                <w:rFonts w:eastAsia="Times New Roman" w:cstheme="minorHAnsi"/>
                <w:sz w:val="16"/>
                <w:szCs w:val="16"/>
              </w:rPr>
              <w:t>3.87</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615.20</w:t>
            </w:r>
          </w:p>
        </w:tc>
        <w:tc>
          <w:tcPr>
            <w:tcW w:w="825" w:type="dxa"/>
            <w:gridSpan w:val="2"/>
            <w:shd w:val="clear" w:color="auto" w:fill="auto"/>
            <w:noWrap/>
            <w:vAlign w:val="bottom"/>
            <w:hideMark/>
          </w:tcPr>
          <w:p w:rsidR="00F27A14" w:rsidRPr="0044246A" w:rsidRDefault="00BD4B77" w:rsidP="00F27A14">
            <w:pPr>
              <w:spacing w:after="0" w:line="240" w:lineRule="auto"/>
              <w:jc w:val="right"/>
              <w:rPr>
                <w:rFonts w:eastAsia="Times New Roman" w:cstheme="minorHAnsi"/>
                <w:sz w:val="16"/>
                <w:szCs w:val="16"/>
              </w:rPr>
            </w:pPr>
            <w:r>
              <w:rPr>
                <w:rFonts w:eastAsia="Times New Roman" w:cstheme="minorHAnsi"/>
                <w:sz w:val="16"/>
                <w:szCs w:val="16"/>
              </w:rPr>
              <w:t>766.97</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19</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Master Trust Contribution</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372.90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372.90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372.90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372.90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177.36</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177.36</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177.36</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177.36</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200.00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200.00</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200.00</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20</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O&amp;M Expenses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21</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Employee cost</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3354.64</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1766.00</w:t>
            </w:r>
          </w:p>
        </w:tc>
        <w:tc>
          <w:tcPr>
            <w:tcW w:w="900"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22</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Capitalized</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462.62</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253.15</w:t>
            </w:r>
          </w:p>
        </w:tc>
        <w:tc>
          <w:tcPr>
            <w:tcW w:w="900" w:type="dxa"/>
            <w:gridSpan w:val="2"/>
            <w:shd w:val="clear" w:color="auto" w:fill="auto"/>
            <w:noWrap/>
            <w:vAlign w:val="bottom"/>
            <w:hideMark/>
          </w:tcPr>
          <w:p w:rsidR="00F27A14" w:rsidRPr="0044246A" w:rsidRDefault="00F27A14" w:rsidP="00F27A14">
            <w:pPr>
              <w:spacing w:after="0" w:line="240" w:lineRule="auto"/>
              <w:jc w:val="center"/>
              <w:rPr>
                <w:rFonts w:eastAsia="Times New Roman" w:cstheme="minorHAnsi"/>
                <w:color w:val="000000"/>
                <w:sz w:val="16"/>
                <w:szCs w:val="16"/>
              </w:rPr>
            </w:pPr>
            <w:r w:rsidRPr="0044246A">
              <w:rPr>
                <w:rFonts w:eastAsia="Times New Roman" w:cstheme="minorHAnsi"/>
                <w:color w:val="000000"/>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23</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Balance</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2892.02</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1512.85</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24</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R&amp;M expenses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303.75</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152.96</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25</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A&amp;G expenses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598.16</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312.33</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27</w:t>
            </w:r>
          </w:p>
        </w:tc>
        <w:tc>
          <w:tcPr>
            <w:tcW w:w="2992" w:type="dxa"/>
            <w:gridSpan w:val="2"/>
            <w:shd w:val="clear" w:color="auto" w:fill="auto"/>
            <w:vAlign w:val="bottom"/>
            <w:hideMark/>
          </w:tcPr>
          <w:p w:rsidR="00F27A14" w:rsidRPr="0044246A" w:rsidRDefault="00D7495A"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900" w:type="dxa"/>
            <w:gridSpan w:val="2"/>
            <w:shd w:val="clear" w:color="auto" w:fill="auto"/>
            <w:noWrap/>
            <w:vAlign w:val="bottom"/>
            <w:hideMark/>
          </w:tcPr>
          <w:p w:rsidR="00F27A14" w:rsidRPr="0044246A" w:rsidRDefault="00F27A14" w:rsidP="00BD4B77">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BD4B77">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28</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O&amp;M New stations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29</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 O&amp;M Expenses</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2732.45</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3048.69</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3361.16</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3659.54</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2713.46</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2991.45</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3265.00</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3512.24</w:t>
            </w:r>
          </w:p>
        </w:tc>
        <w:tc>
          <w:tcPr>
            <w:tcW w:w="102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3793.93</w:t>
            </w:r>
          </w:p>
        </w:tc>
        <w:tc>
          <w:tcPr>
            <w:tcW w:w="94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1978.14</w:t>
            </w:r>
          </w:p>
        </w:tc>
        <w:tc>
          <w:tcPr>
            <w:tcW w:w="900"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297</w:t>
            </w:r>
            <w:r>
              <w:rPr>
                <w:rFonts w:eastAsia="Times New Roman" w:cstheme="minorHAnsi"/>
                <w:sz w:val="16"/>
                <w:szCs w:val="16"/>
              </w:rPr>
              <w:t>1.87</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32</w:t>
            </w:r>
            <w:r>
              <w:rPr>
                <w:rFonts w:eastAsia="Times New Roman" w:cstheme="minorHAnsi"/>
                <w:sz w:val="16"/>
                <w:szCs w:val="16"/>
              </w:rPr>
              <w:t>69.57</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Pr>
                <w:rFonts w:eastAsia="Times New Roman" w:cstheme="minorHAnsi"/>
                <w:sz w:val="16"/>
                <w:szCs w:val="16"/>
              </w:rPr>
              <w:t>3609.97</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31</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Return on equity (14%)</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489.87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489.87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489.87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489.87</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489.86</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244.93</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489.87</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32</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xml:space="preserve">Other Expenses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202.61</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11.52</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33</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Onetime expenses CMDRF</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35.00</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35</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xml:space="preserve">Bad debts written off </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15.00</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36</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FV Adjustments</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3.93</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37</w:t>
            </w:r>
          </w:p>
        </w:tc>
        <w:tc>
          <w:tcPr>
            <w:tcW w:w="2992" w:type="dxa"/>
            <w:gridSpan w:val="2"/>
            <w:shd w:val="clear" w:color="auto" w:fill="auto"/>
            <w:vAlign w:val="bottom"/>
            <w:hideMark/>
          </w:tcPr>
          <w:p w:rsidR="00F27A14" w:rsidRPr="0044246A" w:rsidRDefault="00D7495A" w:rsidP="00F27A14">
            <w:pPr>
              <w:spacing w:after="0" w:line="240" w:lineRule="auto"/>
              <w:rPr>
                <w:rFonts w:eastAsia="Times New Roman" w:cstheme="minorHAnsi"/>
                <w:sz w:val="16"/>
                <w:szCs w:val="16"/>
              </w:rPr>
            </w:pPr>
            <w:r w:rsidRPr="0044246A">
              <w:rPr>
                <w:rFonts w:eastAsia="Times New Roman" w:cstheme="minorHAnsi"/>
                <w:sz w:val="16"/>
                <w:szCs w:val="16"/>
              </w:rPr>
              <w:t>Onetime</w:t>
            </w:r>
            <w:r w:rsidR="00F27A14" w:rsidRPr="0044246A">
              <w:rPr>
                <w:rFonts w:eastAsia="Times New Roman" w:cstheme="minorHAnsi"/>
                <w:sz w:val="16"/>
                <w:szCs w:val="16"/>
              </w:rPr>
              <w:t xml:space="preserve"> expenses-flood</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827"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color w:val="FF0000"/>
                <w:sz w:val="16"/>
                <w:szCs w:val="16"/>
              </w:rPr>
            </w:pPr>
            <w:r w:rsidRPr="0044246A">
              <w:rPr>
                <w:rFonts w:eastAsia="Times New Roman" w:cstheme="minorHAnsi"/>
                <w:color w:val="FF0000"/>
                <w:sz w:val="16"/>
                <w:szCs w:val="16"/>
              </w:rPr>
              <w:t> </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15.94</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13.73</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38</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Recovery of past approved gap</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806.47</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400.00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1000.00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850.00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850.00</w:t>
            </w:r>
          </w:p>
        </w:tc>
        <w:tc>
          <w:tcPr>
            <w:tcW w:w="102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5" w:type="dxa"/>
            <w:gridSpan w:val="2"/>
            <w:shd w:val="clear" w:color="auto" w:fill="auto"/>
            <w:noWrap/>
            <w:vAlign w:val="bottom"/>
            <w:hideMark/>
          </w:tcPr>
          <w:p w:rsidR="00F27A14" w:rsidRPr="0044246A" w:rsidRDefault="00F27A14" w:rsidP="00F27A14">
            <w:pPr>
              <w:spacing w:after="0" w:line="240" w:lineRule="auto"/>
              <w:rPr>
                <w:rFonts w:eastAsia="Times New Roman" w:cstheme="minorHAnsi"/>
                <w:sz w:val="16"/>
                <w:szCs w:val="16"/>
              </w:rPr>
            </w:pPr>
            <w:r w:rsidRPr="0044246A">
              <w:rPr>
                <w:rFonts w:eastAsia="Times New Roman" w:cstheme="minorHAnsi"/>
                <w:sz w:val="16"/>
                <w:szCs w:val="16"/>
              </w:rPr>
              <w:t> </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39</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 ARR</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14833.57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16131.03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16999.09</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17922.81</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13808.70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15571.72</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16052.40</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16575.43</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14782.80</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7909.70</w:t>
            </w:r>
          </w:p>
        </w:tc>
        <w:tc>
          <w:tcPr>
            <w:tcW w:w="900"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15033.50</w:t>
            </w:r>
          </w:p>
        </w:tc>
        <w:tc>
          <w:tcPr>
            <w:tcW w:w="825" w:type="dxa"/>
            <w:gridSpan w:val="2"/>
            <w:shd w:val="clear" w:color="auto" w:fill="auto"/>
            <w:noWrap/>
            <w:vAlign w:val="bottom"/>
            <w:hideMark/>
          </w:tcPr>
          <w:p w:rsidR="00F27A14" w:rsidRPr="0044246A" w:rsidRDefault="00BD4B77" w:rsidP="003158A7">
            <w:pPr>
              <w:spacing w:after="0" w:line="240" w:lineRule="auto"/>
              <w:jc w:val="right"/>
              <w:rPr>
                <w:rFonts w:eastAsia="Times New Roman" w:cstheme="minorHAnsi"/>
                <w:sz w:val="16"/>
                <w:szCs w:val="16"/>
              </w:rPr>
            </w:pPr>
            <w:r>
              <w:rPr>
                <w:rFonts w:eastAsia="Times New Roman" w:cstheme="minorHAnsi"/>
                <w:sz w:val="16"/>
                <w:szCs w:val="16"/>
              </w:rPr>
              <w:t>16586.</w:t>
            </w:r>
            <w:r w:rsidR="003158A7">
              <w:rPr>
                <w:rFonts w:eastAsia="Times New Roman" w:cstheme="minorHAnsi"/>
                <w:sz w:val="16"/>
                <w:szCs w:val="16"/>
              </w:rPr>
              <w:t>20</w:t>
            </w:r>
          </w:p>
        </w:tc>
        <w:tc>
          <w:tcPr>
            <w:tcW w:w="825"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17866.20</w:t>
            </w: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w:t>
            </w:r>
          </w:p>
        </w:tc>
        <w:tc>
          <w:tcPr>
            <w:tcW w:w="2992" w:type="dxa"/>
            <w:gridSpan w:val="2"/>
            <w:shd w:val="clear" w:color="auto" w:fill="auto"/>
            <w:vAlign w:val="bottom"/>
            <w:hideMark/>
          </w:tcPr>
          <w:p w:rsidR="00BD4B77" w:rsidRPr="0044246A" w:rsidRDefault="00BD4B77" w:rsidP="00D7495A">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 xml:space="preserve">Less Tariff Income </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12433.68</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13150.46</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13765.29</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14409.63</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12531.47</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13254.67</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13874.14</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14523.36</w:t>
            </w:r>
          </w:p>
        </w:tc>
        <w:tc>
          <w:tcPr>
            <w:tcW w:w="102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13521.21</w:t>
            </w:r>
          </w:p>
        </w:tc>
        <w:tc>
          <w:tcPr>
            <w:tcW w:w="94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7217.49</w:t>
            </w:r>
          </w:p>
        </w:tc>
        <w:tc>
          <w:tcPr>
            <w:tcW w:w="900"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13811.61</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14584.39</w:t>
            </w:r>
          </w:p>
        </w:tc>
        <w:tc>
          <w:tcPr>
            <w:tcW w:w="825" w:type="dxa"/>
            <w:gridSpan w:val="2"/>
            <w:shd w:val="clear" w:color="auto" w:fill="auto"/>
            <w:noWrap/>
            <w:vAlign w:val="bottom"/>
            <w:hideMark/>
          </w:tcPr>
          <w:p w:rsidR="00BD4B77" w:rsidRPr="0044246A" w:rsidRDefault="00BD4B77" w:rsidP="00A60CA1">
            <w:pPr>
              <w:spacing w:after="0" w:line="240" w:lineRule="auto"/>
              <w:jc w:val="right"/>
              <w:rPr>
                <w:rFonts w:eastAsia="Times New Roman" w:cstheme="minorHAnsi"/>
                <w:sz w:val="16"/>
                <w:szCs w:val="16"/>
              </w:rPr>
            </w:pPr>
            <w:r w:rsidRPr="0044246A">
              <w:rPr>
                <w:rFonts w:eastAsia="Times New Roman" w:cstheme="minorHAnsi"/>
                <w:sz w:val="16"/>
                <w:szCs w:val="16"/>
              </w:rPr>
              <w:t>15216.94</w:t>
            </w: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41</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PF Incentive</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1"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97.79</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44.99</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32.50</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33.95</w:t>
            </w:r>
          </w:p>
        </w:tc>
        <w:tc>
          <w:tcPr>
            <w:tcW w:w="102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BD4B77" w:rsidRPr="0044246A" w:rsidRDefault="00BD4B77" w:rsidP="00A60CA1">
            <w:pPr>
              <w:spacing w:after="0" w:line="240" w:lineRule="auto"/>
              <w:rPr>
                <w:rFonts w:eastAsia="Times New Roman" w:cstheme="minorHAnsi"/>
                <w:sz w:val="16"/>
                <w:szCs w:val="16"/>
              </w:rPr>
            </w:pPr>
          </w:p>
        </w:tc>
        <w:tc>
          <w:tcPr>
            <w:tcW w:w="825" w:type="dxa"/>
            <w:gridSpan w:val="2"/>
            <w:shd w:val="clear" w:color="auto" w:fill="auto"/>
            <w:noWrap/>
            <w:vAlign w:val="bottom"/>
            <w:hideMark/>
          </w:tcPr>
          <w:p w:rsidR="00BD4B77" w:rsidRPr="0044246A" w:rsidRDefault="00BD4B77" w:rsidP="00A60CA1">
            <w:pPr>
              <w:spacing w:after="0" w:line="240" w:lineRule="auto"/>
              <w:rPr>
                <w:rFonts w:eastAsia="Times New Roman" w:cstheme="minorHAnsi"/>
                <w:sz w:val="16"/>
                <w:szCs w:val="16"/>
              </w:rPr>
            </w:pPr>
          </w:p>
        </w:tc>
        <w:tc>
          <w:tcPr>
            <w:tcW w:w="825" w:type="dxa"/>
            <w:gridSpan w:val="2"/>
            <w:shd w:val="clear" w:color="auto" w:fill="auto"/>
            <w:noWrap/>
            <w:vAlign w:val="bottom"/>
            <w:hideMark/>
          </w:tcPr>
          <w:p w:rsidR="00BD4B77" w:rsidRPr="0044246A" w:rsidRDefault="00BD4B77" w:rsidP="00A60CA1">
            <w:pPr>
              <w:spacing w:after="0" w:line="240" w:lineRule="auto"/>
              <w:rPr>
                <w:rFonts w:eastAsia="Times New Roman" w:cstheme="minorHAnsi"/>
                <w:sz w:val="16"/>
                <w:szCs w:val="16"/>
              </w:rPr>
            </w:pP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42</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Revenue from external sale</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712.96</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962.74</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518.19</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sz w:val="16"/>
                <w:szCs w:val="16"/>
              </w:rPr>
            </w:pPr>
            <w:r w:rsidRPr="0044246A">
              <w:rPr>
                <w:rFonts w:eastAsia="Times New Roman" w:cstheme="minorHAnsi"/>
                <w:sz w:val="16"/>
                <w:szCs w:val="16"/>
              </w:rPr>
              <w:t>312.38</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756.64</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942.70</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615.68</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405.61</w:t>
            </w:r>
          </w:p>
        </w:tc>
        <w:tc>
          <w:tcPr>
            <w:tcW w:w="102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46" w:type="dxa"/>
            <w:gridSpan w:val="2"/>
            <w:shd w:val="clear" w:color="auto" w:fill="auto"/>
            <w:noWrap/>
            <w:vAlign w:val="bottom"/>
            <w:hideMark/>
          </w:tcPr>
          <w:p w:rsidR="00BD4B77" w:rsidRPr="0044246A" w:rsidRDefault="00BD4B77" w:rsidP="00F27A14">
            <w:pPr>
              <w:spacing w:after="0" w:line="240" w:lineRule="auto"/>
              <w:rPr>
                <w:rFonts w:eastAsia="Times New Roman" w:cstheme="minorHAnsi"/>
                <w:sz w:val="16"/>
                <w:szCs w:val="16"/>
              </w:rPr>
            </w:pPr>
            <w:r w:rsidRPr="0044246A">
              <w:rPr>
                <w:rFonts w:eastAsia="Times New Roman" w:cstheme="minorHAnsi"/>
                <w:sz w:val="16"/>
                <w:szCs w:val="16"/>
              </w:rPr>
              <w:t> </w:t>
            </w:r>
          </w:p>
        </w:tc>
        <w:tc>
          <w:tcPr>
            <w:tcW w:w="900" w:type="dxa"/>
            <w:gridSpan w:val="2"/>
            <w:shd w:val="clear" w:color="auto" w:fill="auto"/>
            <w:noWrap/>
            <w:vAlign w:val="bottom"/>
            <w:hideMark/>
          </w:tcPr>
          <w:p w:rsidR="00BD4B77" w:rsidRPr="0044246A" w:rsidRDefault="003158A7" w:rsidP="00A60CA1">
            <w:pPr>
              <w:spacing w:after="0" w:line="240" w:lineRule="auto"/>
              <w:jc w:val="right"/>
              <w:rPr>
                <w:rFonts w:eastAsia="Times New Roman" w:cstheme="minorHAnsi"/>
                <w:sz w:val="16"/>
                <w:szCs w:val="16"/>
              </w:rPr>
            </w:pPr>
            <w:r>
              <w:rPr>
                <w:rFonts w:eastAsia="Times New Roman" w:cstheme="minorHAnsi"/>
                <w:sz w:val="16"/>
                <w:szCs w:val="16"/>
              </w:rPr>
              <w:t>17.56</w:t>
            </w:r>
          </w:p>
        </w:tc>
        <w:tc>
          <w:tcPr>
            <w:tcW w:w="825" w:type="dxa"/>
            <w:gridSpan w:val="2"/>
            <w:shd w:val="clear" w:color="auto" w:fill="auto"/>
            <w:noWrap/>
            <w:vAlign w:val="bottom"/>
            <w:hideMark/>
          </w:tcPr>
          <w:p w:rsidR="00BD4B77" w:rsidRPr="0044246A" w:rsidRDefault="003158A7" w:rsidP="00A60CA1">
            <w:pPr>
              <w:spacing w:after="0" w:line="240" w:lineRule="auto"/>
              <w:jc w:val="right"/>
              <w:rPr>
                <w:rFonts w:eastAsia="Times New Roman" w:cstheme="minorHAnsi"/>
                <w:sz w:val="16"/>
                <w:szCs w:val="16"/>
              </w:rPr>
            </w:pPr>
            <w:r>
              <w:rPr>
                <w:rFonts w:eastAsia="Times New Roman" w:cstheme="minorHAnsi"/>
                <w:sz w:val="16"/>
                <w:szCs w:val="16"/>
              </w:rPr>
              <w:t>657.62</w:t>
            </w:r>
          </w:p>
        </w:tc>
        <w:tc>
          <w:tcPr>
            <w:tcW w:w="825" w:type="dxa"/>
            <w:gridSpan w:val="2"/>
            <w:shd w:val="clear" w:color="auto" w:fill="auto"/>
            <w:noWrap/>
            <w:vAlign w:val="bottom"/>
            <w:hideMark/>
          </w:tcPr>
          <w:p w:rsidR="00BD4B77" w:rsidRPr="0044246A" w:rsidRDefault="003158A7" w:rsidP="00A60CA1">
            <w:pPr>
              <w:spacing w:after="0" w:line="240" w:lineRule="auto"/>
              <w:jc w:val="right"/>
              <w:rPr>
                <w:rFonts w:eastAsia="Times New Roman" w:cstheme="minorHAnsi"/>
                <w:sz w:val="16"/>
                <w:szCs w:val="16"/>
              </w:rPr>
            </w:pPr>
            <w:r>
              <w:rPr>
                <w:rFonts w:eastAsia="Times New Roman" w:cstheme="minorHAnsi"/>
                <w:sz w:val="16"/>
                <w:szCs w:val="16"/>
              </w:rPr>
              <w:t>828.35</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43</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Less Non-Tariff Income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586.23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618.78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650.33</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681.88</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586.23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618.78</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650.33</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681.88</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481.73</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125.64</w:t>
            </w:r>
          </w:p>
        </w:tc>
        <w:tc>
          <w:tcPr>
            <w:tcW w:w="900"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618.78</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650.33</w:t>
            </w:r>
          </w:p>
        </w:tc>
        <w:tc>
          <w:tcPr>
            <w:tcW w:w="825"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681.88</w:t>
            </w:r>
          </w:p>
        </w:tc>
      </w:tr>
      <w:tr w:rsidR="00F27A14" w:rsidRPr="00F27A14" w:rsidTr="0044246A">
        <w:trPr>
          <w:trHeight w:val="144"/>
        </w:trPr>
        <w:tc>
          <w:tcPr>
            <w:tcW w:w="428" w:type="dxa"/>
            <w:shd w:val="clear" w:color="auto" w:fill="auto"/>
            <w:noWrap/>
            <w:vAlign w:val="bottom"/>
            <w:hideMark/>
          </w:tcPr>
          <w:p w:rsidR="00F27A14" w:rsidRPr="0044246A" w:rsidRDefault="00F27A14"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44</w:t>
            </w:r>
          </w:p>
        </w:tc>
        <w:tc>
          <w:tcPr>
            <w:tcW w:w="2992" w:type="dxa"/>
            <w:gridSpan w:val="2"/>
            <w:shd w:val="clear" w:color="auto" w:fill="auto"/>
            <w:vAlign w:val="bottom"/>
            <w:hideMark/>
          </w:tcPr>
          <w:p w:rsidR="00F27A14" w:rsidRPr="0044246A" w:rsidRDefault="00F27A14" w:rsidP="00F27A14">
            <w:pPr>
              <w:spacing w:after="0" w:line="240" w:lineRule="auto"/>
              <w:rPr>
                <w:rFonts w:eastAsia="Times New Roman" w:cstheme="minorHAnsi"/>
                <w:color w:val="000000"/>
                <w:sz w:val="16"/>
                <w:szCs w:val="16"/>
              </w:rPr>
            </w:pPr>
            <w:r w:rsidRPr="0044246A">
              <w:rPr>
                <w:rFonts w:eastAsia="Times New Roman" w:cstheme="minorHAnsi"/>
                <w:color w:val="000000"/>
                <w:sz w:val="16"/>
                <w:szCs w:val="16"/>
              </w:rPr>
              <w:t>Total ERC/ Transfer price</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13732.87</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14731.98</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14933.81</w:t>
            </w:r>
          </w:p>
        </w:tc>
        <w:tc>
          <w:tcPr>
            <w:tcW w:w="901"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15403.89</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13776.55</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14771.16</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15107.65</w:t>
            </w:r>
          </w:p>
        </w:tc>
        <w:tc>
          <w:tcPr>
            <w:tcW w:w="827"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15576.90</w:t>
            </w:r>
          </w:p>
        </w:tc>
        <w:tc>
          <w:tcPr>
            <w:tcW w:w="102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14002.94</w:t>
            </w:r>
          </w:p>
        </w:tc>
        <w:tc>
          <w:tcPr>
            <w:tcW w:w="946" w:type="dxa"/>
            <w:gridSpan w:val="2"/>
            <w:shd w:val="clear" w:color="auto" w:fill="auto"/>
            <w:noWrap/>
            <w:vAlign w:val="bottom"/>
            <w:hideMark/>
          </w:tcPr>
          <w:p w:rsidR="00F27A14" w:rsidRPr="0044246A" w:rsidRDefault="00F27A14" w:rsidP="00F27A14">
            <w:pPr>
              <w:spacing w:after="0" w:line="240" w:lineRule="auto"/>
              <w:jc w:val="right"/>
              <w:rPr>
                <w:rFonts w:eastAsia="Times New Roman" w:cstheme="minorHAnsi"/>
                <w:sz w:val="16"/>
                <w:szCs w:val="16"/>
              </w:rPr>
            </w:pPr>
            <w:r w:rsidRPr="0044246A">
              <w:rPr>
                <w:rFonts w:eastAsia="Times New Roman" w:cstheme="minorHAnsi"/>
                <w:sz w:val="16"/>
                <w:szCs w:val="16"/>
              </w:rPr>
              <w:t>7343.13</w:t>
            </w:r>
          </w:p>
        </w:tc>
        <w:tc>
          <w:tcPr>
            <w:tcW w:w="900"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14447.95</w:t>
            </w:r>
          </w:p>
        </w:tc>
        <w:tc>
          <w:tcPr>
            <w:tcW w:w="825"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15892.34</w:t>
            </w:r>
          </w:p>
        </w:tc>
        <w:tc>
          <w:tcPr>
            <w:tcW w:w="825" w:type="dxa"/>
            <w:gridSpan w:val="2"/>
            <w:shd w:val="clear" w:color="auto" w:fill="auto"/>
            <w:noWrap/>
            <w:vAlign w:val="bottom"/>
            <w:hideMark/>
          </w:tcPr>
          <w:p w:rsidR="00F27A14" w:rsidRPr="0044246A" w:rsidRDefault="003158A7" w:rsidP="00F27A14">
            <w:pPr>
              <w:spacing w:after="0" w:line="240" w:lineRule="auto"/>
              <w:jc w:val="right"/>
              <w:rPr>
                <w:rFonts w:eastAsia="Times New Roman" w:cstheme="minorHAnsi"/>
                <w:sz w:val="16"/>
                <w:szCs w:val="16"/>
              </w:rPr>
            </w:pPr>
            <w:r>
              <w:rPr>
                <w:rFonts w:eastAsia="Times New Roman" w:cstheme="minorHAnsi"/>
                <w:sz w:val="16"/>
                <w:szCs w:val="16"/>
              </w:rPr>
              <w:t>16727.17</w:t>
            </w:r>
          </w:p>
        </w:tc>
      </w:tr>
      <w:tr w:rsidR="00BD4B77" w:rsidRPr="00F27A14" w:rsidTr="0044246A">
        <w:trPr>
          <w:trHeight w:val="144"/>
        </w:trPr>
        <w:tc>
          <w:tcPr>
            <w:tcW w:w="428" w:type="dxa"/>
            <w:shd w:val="clear" w:color="auto" w:fill="auto"/>
            <w:noWrap/>
            <w:vAlign w:val="bottom"/>
            <w:hideMark/>
          </w:tcPr>
          <w:p w:rsidR="00BD4B77" w:rsidRPr="0044246A" w:rsidRDefault="00BD4B77" w:rsidP="00F27A14">
            <w:pPr>
              <w:spacing w:after="0" w:line="240" w:lineRule="auto"/>
              <w:jc w:val="right"/>
              <w:rPr>
                <w:rFonts w:eastAsia="Times New Roman" w:cstheme="minorHAnsi"/>
                <w:color w:val="000000"/>
                <w:sz w:val="16"/>
                <w:szCs w:val="16"/>
              </w:rPr>
            </w:pPr>
            <w:r w:rsidRPr="0044246A">
              <w:rPr>
                <w:rFonts w:eastAsia="Times New Roman" w:cstheme="minorHAnsi"/>
                <w:color w:val="000000"/>
                <w:sz w:val="16"/>
                <w:szCs w:val="16"/>
              </w:rPr>
              <w:t>45</w:t>
            </w:r>
          </w:p>
        </w:tc>
        <w:tc>
          <w:tcPr>
            <w:tcW w:w="2992" w:type="dxa"/>
            <w:gridSpan w:val="2"/>
            <w:shd w:val="clear" w:color="auto" w:fill="auto"/>
            <w:vAlign w:val="bottom"/>
            <w:hideMark/>
          </w:tcPr>
          <w:p w:rsidR="00BD4B77" w:rsidRPr="0044246A" w:rsidRDefault="00BD4B77" w:rsidP="00F27A14">
            <w:pPr>
              <w:spacing w:after="0" w:line="240" w:lineRule="auto"/>
              <w:rPr>
                <w:rFonts w:eastAsia="Times New Roman" w:cstheme="minorHAnsi"/>
                <w:b/>
                <w:bCs/>
                <w:color w:val="000000"/>
                <w:sz w:val="16"/>
                <w:szCs w:val="16"/>
              </w:rPr>
            </w:pPr>
            <w:r w:rsidRPr="0044246A">
              <w:rPr>
                <w:rFonts w:eastAsia="Times New Roman" w:cstheme="minorHAnsi"/>
                <w:b/>
                <w:bCs/>
                <w:color w:val="000000"/>
                <w:sz w:val="16"/>
                <w:szCs w:val="16"/>
              </w:rPr>
              <w:t xml:space="preserve">Net Revenue </w:t>
            </w:r>
            <w:r>
              <w:rPr>
                <w:rFonts w:eastAsia="Times New Roman" w:cstheme="minorHAnsi"/>
                <w:b/>
                <w:bCs/>
                <w:color w:val="000000"/>
                <w:sz w:val="16"/>
                <w:szCs w:val="16"/>
              </w:rPr>
              <w:t>surplus (</w:t>
            </w:r>
            <w:r w:rsidRPr="0044246A">
              <w:rPr>
                <w:rFonts w:eastAsia="Times New Roman" w:cstheme="minorHAnsi"/>
                <w:b/>
                <w:bCs/>
                <w:color w:val="000000"/>
                <w:sz w:val="16"/>
                <w:szCs w:val="16"/>
              </w:rPr>
              <w:t>Gap</w:t>
            </w:r>
            <w:r>
              <w:rPr>
                <w:rFonts w:eastAsia="Times New Roman" w:cstheme="minorHAnsi"/>
                <w:b/>
                <w:bCs/>
                <w:color w:val="000000"/>
                <w:sz w:val="16"/>
                <w:szCs w:val="16"/>
              </w:rPr>
              <w:t>)</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-1100.70</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-1399.05</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-2065.28</w:t>
            </w:r>
          </w:p>
        </w:tc>
        <w:tc>
          <w:tcPr>
            <w:tcW w:w="901"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-2518.92</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-32.15</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-800.56</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-944.75</w:t>
            </w:r>
          </w:p>
        </w:tc>
        <w:tc>
          <w:tcPr>
            <w:tcW w:w="827"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color w:val="000000"/>
                <w:sz w:val="16"/>
                <w:szCs w:val="16"/>
              </w:rPr>
            </w:pPr>
            <w:r w:rsidRPr="0044246A">
              <w:rPr>
                <w:rFonts w:eastAsia="Times New Roman" w:cstheme="minorHAnsi"/>
                <w:b/>
                <w:bCs/>
                <w:color w:val="000000"/>
                <w:sz w:val="16"/>
                <w:szCs w:val="16"/>
              </w:rPr>
              <w:t>-998.53</w:t>
            </w:r>
          </w:p>
        </w:tc>
        <w:tc>
          <w:tcPr>
            <w:tcW w:w="1026" w:type="dxa"/>
            <w:gridSpan w:val="2"/>
            <w:shd w:val="clear" w:color="auto" w:fill="auto"/>
            <w:noWrap/>
            <w:vAlign w:val="bottom"/>
            <w:hideMark/>
          </w:tcPr>
          <w:p w:rsidR="00BD4B77" w:rsidRPr="0044246A" w:rsidRDefault="00BD4B77" w:rsidP="00F27A14">
            <w:pPr>
              <w:spacing w:after="0" w:line="240" w:lineRule="auto"/>
              <w:jc w:val="right"/>
              <w:rPr>
                <w:rFonts w:eastAsia="Times New Roman" w:cstheme="minorHAnsi"/>
                <w:b/>
                <w:bCs/>
                <w:sz w:val="16"/>
                <w:szCs w:val="16"/>
              </w:rPr>
            </w:pPr>
            <w:r w:rsidRPr="0044246A">
              <w:rPr>
                <w:rFonts w:eastAsia="Times New Roman" w:cstheme="minorHAnsi"/>
                <w:b/>
                <w:bCs/>
                <w:sz w:val="16"/>
                <w:szCs w:val="16"/>
              </w:rPr>
              <w:t>-779.86</w:t>
            </w:r>
          </w:p>
        </w:tc>
        <w:tc>
          <w:tcPr>
            <w:tcW w:w="946" w:type="dxa"/>
            <w:gridSpan w:val="2"/>
            <w:shd w:val="clear" w:color="auto" w:fill="auto"/>
            <w:noWrap/>
            <w:vAlign w:val="bottom"/>
            <w:hideMark/>
          </w:tcPr>
          <w:p w:rsidR="00BD4B77" w:rsidRPr="0044246A" w:rsidRDefault="00BD4B77" w:rsidP="005142A2">
            <w:pPr>
              <w:spacing w:after="0" w:line="240" w:lineRule="auto"/>
              <w:jc w:val="right"/>
              <w:rPr>
                <w:rFonts w:eastAsia="Times New Roman" w:cstheme="minorHAnsi"/>
                <w:b/>
                <w:bCs/>
                <w:sz w:val="16"/>
                <w:szCs w:val="16"/>
              </w:rPr>
            </w:pPr>
            <w:r w:rsidRPr="0044246A">
              <w:rPr>
                <w:rFonts w:eastAsia="Times New Roman" w:cstheme="minorHAnsi"/>
                <w:b/>
                <w:bCs/>
                <w:sz w:val="16"/>
                <w:szCs w:val="16"/>
              </w:rPr>
              <w:t>-</w:t>
            </w:r>
            <w:r w:rsidR="005142A2">
              <w:rPr>
                <w:rFonts w:eastAsia="Times New Roman" w:cstheme="minorHAnsi"/>
                <w:b/>
                <w:bCs/>
                <w:sz w:val="16"/>
                <w:szCs w:val="16"/>
              </w:rPr>
              <w:t>566.57</w:t>
            </w:r>
          </w:p>
        </w:tc>
        <w:tc>
          <w:tcPr>
            <w:tcW w:w="900" w:type="dxa"/>
            <w:gridSpan w:val="2"/>
            <w:shd w:val="clear" w:color="auto" w:fill="auto"/>
            <w:noWrap/>
            <w:vAlign w:val="bottom"/>
            <w:hideMark/>
          </w:tcPr>
          <w:p w:rsidR="00BD4B77" w:rsidRPr="0044246A" w:rsidRDefault="00BD4B77" w:rsidP="005142A2">
            <w:pPr>
              <w:spacing w:after="0" w:line="240" w:lineRule="auto"/>
              <w:jc w:val="right"/>
              <w:rPr>
                <w:rFonts w:eastAsia="Times New Roman" w:cstheme="minorHAnsi"/>
                <w:b/>
                <w:bCs/>
                <w:sz w:val="16"/>
                <w:szCs w:val="16"/>
              </w:rPr>
            </w:pPr>
            <w:r w:rsidRPr="0044246A">
              <w:rPr>
                <w:rFonts w:eastAsia="Times New Roman" w:cstheme="minorHAnsi"/>
                <w:b/>
                <w:bCs/>
                <w:sz w:val="16"/>
                <w:szCs w:val="16"/>
              </w:rPr>
              <w:t>-</w:t>
            </w:r>
            <w:r w:rsidR="005142A2">
              <w:rPr>
                <w:rFonts w:eastAsia="Times New Roman" w:cstheme="minorHAnsi"/>
                <w:b/>
                <w:bCs/>
                <w:sz w:val="16"/>
                <w:szCs w:val="16"/>
              </w:rPr>
              <w:t>585.55</w:t>
            </w:r>
          </w:p>
        </w:tc>
        <w:tc>
          <w:tcPr>
            <w:tcW w:w="825" w:type="dxa"/>
            <w:gridSpan w:val="2"/>
            <w:shd w:val="clear" w:color="auto" w:fill="auto"/>
            <w:noWrap/>
            <w:vAlign w:val="bottom"/>
            <w:hideMark/>
          </w:tcPr>
          <w:p w:rsidR="00BD4B77" w:rsidRPr="0044246A" w:rsidRDefault="00BD4B77" w:rsidP="003158A7">
            <w:pPr>
              <w:spacing w:after="0" w:line="240" w:lineRule="auto"/>
              <w:jc w:val="right"/>
              <w:rPr>
                <w:rFonts w:eastAsia="Times New Roman" w:cstheme="minorHAnsi"/>
                <w:b/>
                <w:bCs/>
                <w:sz w:val="16"/>
                <w:szCs w:val="16"/>
              </w:rPr>
            </w:pPr>
            <w:r w:rsidRPr="0044246A">
              <w:rPr>
                <w:rFonts w:eastAsia="Times New Roman" w:cstheme="minorHAnsi"/>
                <w:b/>
                <w:bCs/>
                <w:sz w:val="16"/>
                <w:szCs w:val="16"/>
              </w:rPr>
              <w:t>-6</w:t>
            </w:r>
            <w:r w:rsidR="003158A7">
              <w:rPr>
                <w:rFonts w:eastAsia="Times New Roman" w:cstheme="minorHAnsi"/>
                <w:b/>
                <w:bCs/>
                <w:sz w:val="16"/>
                <w:szCs w:val="16"/>
              </w:rPr>
              <w:t>93.86</w:t>
            </w:r>
          </w:p>
        </w:tc>
        <w:tc>
          <w:tcPr>
            <w:tcW w:w="825" w:type="dxa"/>
            <w:gridSpan w:val="2"/>
            <w:shd w:val="clear" w:color="auto" w:fill="auto"/>
            <w:noWrap/>
            <w:vAlign w:val="bottom"/>
            <w:hideMark/>
          </w:tcPr>
          <w:p w:rsidR="00BD4B77" w:rsidRPr="0044246A" w:rsidRDefault="00BD4B77" w:rsidP="003158A7">
            <w:pPr>
              <w:spacing w:after="0" w:line="240" w:lineRule="auto"/>
              <w:jc w:val="right"/>
              <w:rPr>
                <w:rFonts w:eastAsia="Times New Roman" w:cstheme="minorHAnsi"/>
                <w:b/>
                <w:bCs/>
                <w:sz w:val="16"/>
                <w:szCs w:val="16"/>
              </w:rPr>
            </w:pPr>
            <w:r w:rsidRPr="0044246A">
              <w:rPr>
                <w:rFonts w:eastAsia="Times New Roman" w:cstheme="minorHAnsi"/>
                <w:b/>
                <w:bCs/>
                <w:sz w:val="16"/>
                <w:szCs w:val="16"/>
              </w:rPr>
              <w:t>-1</w:t>
            </w:r>
            <w:r w:rsidR="003158A7">
              <w:rPr>
                <w:rFonts w:eastAsia="Times New Roman" w:cstheme="minorHAnsi"/>
                <w:b/>
                <w:bCs/>
                <w:sz w:val="16"/>
                <w:szCs w:val="16"/>
              </w:rPr>
              <w:t>139.03</w:t>
            </w:r>
          </w:p>
        </w:tc>
      </w:tr>
    </w:tbl>
    <w:p w:rsidR="00E66096" w:rsidRPr="00D173B4" w:rsidRDefault="00E66096" w:rsidP="003E130F">
      <w:pPr>
        <w:pStyle w:val="BodyText2"/>
        <w:shd w:val="clear" w:color="auto" w:fill="C6D9F1" w:themeFill="text2" w:themeFillTint="33"/>
        <w:spacing w:after="0" w:line="240" w:lineRule="auto"/>
        <w:jc w:val="center"/>
        <w:rPr>
          <w:sz w:val="20"/>
          <w:szCs w:val="20"/>
        </w:rPr>
        <w:sectPr w:rsidR="00E66096" w:rsidRPr="00D173B4" w:rsidSect="002347D7">
          <w:pgSz w:w="15840" w:h="12240" w:orient="landscape"/>
          <w:pgMar w:top="1440" w:right="1440" w:bottom="1440" w:left="1440" w:header="709" w:footer="709" w:gutter="0"/>
          <w:cols w:space="708"/>
          <w:docGrid w:linePitch="360"/>
        </w:sectPr>
      </w:pPr>
      <w:r>
        <w:rPr>
          <w:sz w:val="20"/>
          <w:szCs w:val="20"/>
        </w:rPr>
        <w:t xml:space="preserve">-------------- End of Chapter </w:t>
      </w:r>
      <w:r w:rsidR="00440261">
        <w:rPr>
          <w:sz w:val="20"/>
          <w:szCs w:val="20"/>
        </w:rPr>
        <w:t>11</w:t>
      </w:r>
      <w:r>
        <w:rPr>
          <w:sz w:val="20"/>
          <w:szCs w:val="20"/>
        </w:rPr>
        <w:t xml:space="preserve"> ---------------</w:t>
      </w:r>
    </w:p>
    <w:p w:rsidR="00E66096" w:rsidRDefault="00E66096" w:rsidP="003F7904">
      <w:pPr>
        <w:pStyle w:val="BodyText2"/>
        <w:spacing w:after="0" w:line="240" w:lineRule="auto"/>
        <w:jc w:val="center"/>
        <w:rPr>
          <w:sz w:val="20"/>
          <w:szCs w:val="20"/>
        </w:rPr>
      </w:pPr>
    </w:p>
    <w:sectPr w:rsidR="00E66096" w:rsidSect="00E66096">
      <w:pgSz w:w="12240" w:h="15840"/>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8DA" w:rsidRDefault="00C548DA" w:rsidP="004118A5">
      <w:pPr>
        <w:spacing w:after="0" w:line="240" w:lineRule="auto"/>
      </w:pPr>
      <w:r>
        <w:separator/>
      </w:r>
    </w:p>
  </w:endnote>
  <w:endnote w:type="continuationSeparator" w:id="1">
    <w:p w:rsidR="00C548DA" w:rsidRDefault="00C548DA" w:rsidP="00411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ELGMMF+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669626"/>
      <w:docPartObj>
        <w:docPartGallery w:val="Page Numbers (Bottom of Page)"/>
        <w:docPartUnique/>
      </w:docPartObj>
    </w:sdtPr>
    <w:sdtContent>
      <w:p w:rsidR="00EA2350" w:rsidRDefault="00CE5F03">
        <w:pPr>
          <w:pStyle w:val="Footer"/>
          <w:jc w:val="center"/>
        </w:pPr>
        <w:fldSimple w:instr=" PAGE   \* MERGEFORMAT ">
          <w:r w:rsidR="005142A2">
            <w:rPr>
              <w:noProof/>
            </w:rPr>
            <w:t>17</w:t>
          </w:r>
        </w:fldSimple>
      </w:p>
    </w:sdtContent>
  </w:sdt>
  <w:p w:rsidR="00EA2350" w:rsidRDefault="00EA23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8DA" w:rsidRDefault="00C548DA" w:rsidP="004118A5">
      <w:pPr>
        <w:spacing w:after="0" w:line="240" w:lineRule="auto"/>
      </w:pPr>
      <w:r>
        <w:separator/>
      </w:r>
    </w:p>
  </w:footnote>
  <w:footnote w:type="continuationSeparator" w:id="1">
    <w:p w:rsidR="00C548DA" w:rsidRDefault="00C548DA" w:rsidP="004118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51E2BCE4"/>
    <w:name w:val="WWNum37"/>
    <w:lvl w:ilvl="0">
      <w:start w:val="1"/>
      <w:numFmt w:val="decimal"/>
      <w:lvlText w:val="%1."/>
      <w:lvlJc w:val="left"/>
      <w:pPr>
        <w:tabs>
          <w:tab w:val="num" w:pos="720"/>
        </w:tabs>
        <w:ind w:left="720" w:hanging="720"/>
      </w:pPr>
      <w:rPr>
        <w:b w:val="0"/>
        <w:color w:val="auto"/>
      </w:rPr>
    </w:lvl>
    <w:lvl w:ilvl="1">
      <w:start w:val="1"/>
      <w:numFmt w:val="lowerRoman"/>
      <w:lvlText w:val="(%2)"/>
      <w:lvlJc w:val="left"/>
      <w:pPr>
        <w:tabs>
          <w:tab w:val="num" w:pos="720"/>
        </w:tabs>
        <w:ind w:left="720" w:hanging="720"/>
      </w:pPr>
    </w:lvl>
    <w:lvl w:ilvl="2">
      <w:start w:val="1"/>
      <w:numFmt w:val="bullet"/>
      <w:lvlText w:val=""/>
      <w:lvlJc w:val="left"/>
      <w:pPr>
        <w:tabs>
          <w:tab w:val="num" w:pos="1980"/>
        </w:tabs>
        <w:ind w:left="1980" w:hanging="360"/>
      </w:pPr>
      <w:rPr>
        <w:rFonts w:ascii="Symbol" w:hAnsi="Symbol" w:cs="Times New Roman"/>
      </w:rPr>
    </w:lvl>
    <w:lvl w:ilvl="3">
      <w:start w:val="3"/>
      <w:numFmt w:val="lowerLetter"/>
      <w:lvlText w:val="%2.%3.%4)"/>
      <w:lvlJc w:val="left"/>
      <w:pPr>
        <w:tabs>
          <w:tab w:val="num" w:pos="0"/>
        </w:tabs>
        <w:ind w:left="2520" w:hanging="360"/>
      </w:pPr>
    </w:lvl>
    <w:lvl w:ilvl="4">
      <w:start w:val="1"/>
      <w:numFmt w:val="lowerLetter"/>
      <w:lvlText w:val="(%2.%3.%4.%5)"/>
      <w:lvlJc w:val="left"/>
      <w:pPr>
        <w:tabs>
          <w:tab w:val="num" w:pos="0"/>
        </w:tabs>
        <w:ind w:left="3600" w:hanging="720"/>
      </w:pPr>
      <w:rPr>
        <w:b w:val="0"/>
        <w:bCs/>
      </w:r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
    <w:nsid w:val="040F5E4B"/>
    <w:multiLevelType w:val="hybridMultilevel"/>
    <w:tmpl w:val="97341588"/>
    <w:lvl w:ilvl="0" w:tplc="329CF91A">
      <w:start w:val="1"/>
      <w:numFmt w:val="lowerRoman"/>
      <w:lvlText w:val="(%1)"/>
      <w:lvlJc w:val="left"/>
      <w:pPr>
        <w:tabs>
          <w:tab w:val="num" w:pos="1440"/>
        </w:tabs>
        <w:ind w:left="1440" w:hanging="720"/>
      </w:pPr>
      <w:rPr>
        <w:rFonts w:hint="default"/>
      </w:rPr>
    </w:lvl>
    <w:lvl w:ilvl="1" w:tplc="FD4CD514">
      <w:start w:val="8"/>
      <w:numFmt w:val="decimal"/>
      <w:lvlText w:val="%2."/>
      <w:lvlJc w:val="left"/>
      <w:pPr>
        <w:tabs>
          <w:tab w:val="num" w:pos="720"/>
        </w:tabs>
        <w:ind w:left="720" w:hanging="720"/>
      </w:pPr>
      <w:rPr>
        <w:rFonts w:cs="Arial" w:hint="default"/>
        <w:b/>
        <w:color w:val="000000"/>
        <w:u w:val="single"/>
      </w:rPr>
    </w:lvl>
    <w:lvl w:ilvl="2" w:tplc="3E80210C">
      <w:start w:val="1"/>
      <w:numFmt w:val="decimal"/>
      <w:lvlText w:val="(%3)"/>
      <w:lvlJc w:val="left"/>
      <w:pPr>
        <w:tabs>
          <w:tab w:val="num" w:pos="1440"/>
        </w:tabs>
        <w:ind w:left="1440" w:hanging="720"/>
      </w:pPr>
      <w:rPr>
        <w:rFonts w:hint="default"/>
      </w:rPr>
    </w:lvl>
    <w:lvl w:ilvl="3" w:tplc="0409000F" w:tentative="1">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077FD5"/>
    <w:multiLevelType w:val="hybridMultilevel"/>
    <w:tmpl w:val="5978EDB8"/>
    <w:lvl w:ilvl="0" w:tplc="6D20D6B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272F41"/>
    <w:multiLevelType w:val="multilevel"/>
    <w:tmpl w:val="19A2D5CE"/>
    <w:lvl w:ilvl="0">
      <w:start w:val="5"/>
      <w:numFmt w:val="decimal"/>
      <w:lvlText w:val="%1"/>
      <w:lvlJc w:val="left"/>
      <w:pPr>
        <w:ind w:left="360" w:hanging="360"/>
      </w:pPr>
      <w:rPr>
        <w:rFonts w:hint="default"/>
        <w:b/>
        <w:sz w:val="21"/>
      </w:rPr>
    </w:lvl>
    <w:lvl w:ilvl="1">
      <w:start w:val="1"/>
      <w:numFmt w:val="decimal"/>
      <w:lvlText w:val="%1.%2"/>
      <w:lvlJc w:val="left"/>
      <w:pPr>
        <w:ind w:left="360" w:hanging="360"/>
      </w:pPr>
      <w:rPr>
        <w:rFonts w:hint="default"/>
        <w:b/>
        <w:color w:val="auto"/>
        <w:sz w:val="21"/>
      </w:rPr>
    </w:lvl>
    <w:lvl w:ilvl="2">
      <w:start w:val="1"/>
      <w:numFmt w:val="decimal"/>
      <w:lvlText w:val="%1.%2.%3"/>
      <w:lvlJc w:val="left"/>
      <w:pPr>
        <w:ind w:left="720" w:hanging="720"/>
      </w:pPr>
      <w:rPr>
        <w:rFonts w:hint="default"/>
        <w:b/>
        <w:sz w:val="21"/>
      </w:rPr>
    </w:lvl>
    <w:lvl w:ilvl="3">
      <w:start w:val="1"/>
      <w:numFmt w:val="decimal"/>
      <w:lvlText w:val="%1.%2.%3.%4"/>
      <w:lvlJc w:val="left"/>
      <w:pPr>
        <w:ind w:left="720" w:hanging="720"/>
      </w:pPr>
      <w:rPr>
        <w:rFonts w:hint="default"/>
        <w:b/>
        <w:sz w:val="21"/>
      </w:rPr>
    </w:lvl>
    <w:lvl w:ilvl="4">
      <w:start w:val="1"/>
      <w:numFmt w:val="decimal"/>
      <w:lvlText w:val="%1.%2.%3.%4.%5"/>
      <w:lvlJc w:val="left"/>
      <w:pPr>
        <w:ind w:left="1080" w:hanging="1080"/>
      </w:pPr>
      <w:rPr>
        <w:rFonts w:hint="default"/>
        <w:b/>
        <w:sz w:val="21"/>
      </w:rPr>
    </w:lvl>
    <w:lvl w:ilvl="5">
      <w:start w:val="1"/>
      <w:numFmt w:val="decimal"/>
      <w:lvlText w:val="%1.%2.%3.%4.%5.%6"/>
      <w:lvlJc w:val="left"/>
      <w:pPr>
        <w:ind w:left="1080" w:hanging="1080"/>
      </w:pPr>
      <w:rPr>
        <w:rFonts w:hint="default"/>
        <w:b/>
        <w:sz w:val="21"/>
      </w:rPr>
    </w:lvl>
    <w:lvl w:ilvl="6">
      <w:start w:val="1"/>
      <w:numFmt w:val="decimal"/>
      <w:lvlText w:val="%1.%2.%3.%4.%5.%6.%7"/>
      <w:lvlJc w:val="left"/>
      <w:pPr>
        <w:ind w:left="1440" w:hanging="1440"/>
      </w:pPr>
      <w:rPr>
        <w:rFonts w:hint="default"/>
        <w:b/>
        <w:sz w:val="21"/>
      </w:rPr>
    </w:lvl>
    <w:lvl w:ilvl="7">
      <w:start w:val="1"/>
      <w:numFmt w:val="decimal"/>
      <w:lvlText w:val="%1.%2.%3.%4.%5.%6.%7.%8"/>
      <w:lvlJc w:val="left"/>
      <w:pPr>
        <w:ind w:left="1440" w:hanging="1440"/>
      </w:pPr>
      <w:rPr>
        <w:rFonts w:hint="default"/>
        <w:b/>
        <w:sz w:val="21"/>
      </w:rPr>
    </w:lvl>
    <w:lvl w:ilvl="8">
      <w:start w:val="1"/>
      <w:numFmt w:val="decimal"/>
      <w:lvlText w:val="%1.%2.%3.%4.%5.%6.%7.%8.%9"/>
      <w:lvlJc w:val="left"/>
      <w:pPr>
        <w:ind w:left="1800" w:hanging="1800"/>
      </w:pPr>
      <w:rPr>
        <w:rFonts w:hint="default"/>
        <w:b/>
        <w:sz w:val="21"/>
      </w:rPr>
    </w:lvl>
  </w:abstractNum>
  <w:abstractNum w:abstractNumId="4">
    <w:nsid w:val="1C30047C"/>
    <w:multiLevelType w:val="hybridMultilevel"/>
    <w:tmpl w:val="8A5EC2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D6431DA"/>
    <w:multiLevelType w:val="multilevel"/>
    <w:tmpl w:val="9106399C"/>
    <w:lvl w:ilvl="0">
      <w:start w:val="11"/>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nsid w:val="365E0148"/>
    <w:multiLevelType w:val="multilevel"/>
    <w:tmpl w:val="6B1EF790"/>
    <w:lvl w:ilvl="0">
      <w:start w:val="5"/>
      <w:numFmt w:val="decimal"/>
      <w:lvlText w:val="%1"/>
      <w:lvlJc w:val="left"/>
      <w:pPr>
        <w:ind w:left="540" w:hanging="540"/>
      </w:pPr>
      <w:rPr>
        <w:rFonts w:hint="default"/>
      </w:rPr>
    </w:lvl>
    <w:lvl w:ilvl="1">
      <w:start w:val="46"/>
      <w:numFmt w:val="decimalZero"/>
      <w:lvlText w:val="%1.%2"/>
      <w:lvlJc w:val="left"/>
      <w:pPr>
        <w:ind w:left="540" w:hanging="540"/>
      </w:pPr>
      <w:rPr>
        <w:rFonts w:hint="default"/>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701559A"/>
    <w:multiLevelType w:val="multilevel"/>
    <w:tmpl w:val="5836798C"/>
    <w:lvl w:ilvl="0">
      <w:start w:val="5"/>
      <w:numFmt w:val="decimal"/>
      <w:lvlText w:val="%1"/>
      <w:lvlJc w:val="left"/>
      <w:pPr>
        <w:ind w:left="375" w:hanging="375"/>
      </w:pPr>
      <w:rPr>
        <w:rFonts w:hint="default"/>
      </w:rPr>
    </w:lvl>
    <w:lvl w:ilvl="1">
      <w:start w:val="20"/>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BA0360A"/>
    <w:multiLevelType w:val="hybridMultilevel"/>
    <w:tmpl w:val="85EC153A"/>
    <w:lvl w:ilvl="0" w:tplc="49B28C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2DC2B11"/>
    <w:multiLevelType w:val="hybridMultilevel"/>
    <w:tmpl w:val="5694FE82"/>
    <w:lvl w:ilvl="0" w:tplc="E40666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3437BB6"/>
    <w:multiLevelType w:val="hybridMultilevel"/>
    <w:tmpl w:val="BF188B34"/>
    <w:lvl w:ilvl="0" w:tplc="B006798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4730930"/>
    <w:multiLevelType w:val="multilevel"/>
    <w:tmpl w:val="C5A4B866"/>
    <w:lvl w:ilvl="0">
      <w:start w:val="11"/>
      <w:numFmt w:val="decimal"/>
      <w:lvlText w:val="%1"/>
      <w:lvlJc w:val="left"/>
      <w:pPr>
        <w:ind w:left="375" w:hanging="375"/>
      </w:pPr>
      <w:rPr>
        <w:rFonts w:hint="default"/>
      </w:rPr>
    </w:lvl>
    <w:lvl w:ilvl="1">
      <w:start w:val="1"/>
      <w:numFmt w:val="decimal"/>
      <w:lvlText w:val="%1.%2"/>
      <w:lvlJc w:val="left"/>
      <w:pPr>
        <w:ind w:left="375" w:hanging="375"/>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89218A9"/>
    <w:multiLevelType w:val="hybridMultilevel"/>
    <w:tmpl w:val="B0F65498"/>
    <w:lvl w:ilvl="0" w:tplc="E6968958">
      <w:start w:val="1"/>
      <w:numFmt w:val="low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AE973DB"/>
    <w:multiLevelType w:val="multilevel"/>
    <w:tmpl w:val="C8B68368"/>
    <w:lvl w:ilvl="0">
      <w:start w:val="1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5AFE10EE"/>
    <w:multiLevelType w:val="hybridMultilevel"/>
    <w:tmpl w:val="FB8E2326"/>
    <w:lvl w:ilvl="0" w:tplc="FD4AAF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B5927BC"/>
    <w:multiLevelType w:val="hybridMultilevel"/>
    <w:tmpl w:val="D86A138E"/>
    <w:lvl w:ilvl="0" w:tplc="75F4A32C">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BD70289"/>
    <w:multiLevelType w:val="multilevel"/>
    <w:tmpl w:val="A9FA60CA"/>
    <w:lvl w:ilvl="0">
      <w:start w:val="5"/>
      <w:numFmt w:val="decimal"/>
      <w:pStyle w:val="Heading2"/>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60B079EC"/>
    <w:multiLevelType w:val="multilevel"/>
    <w:tmpl w:val="44E6A1D4"/>
    <w:lvl w:ilvl="0">
      <w:start w:val="13"/>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9"/>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nsid w:val="68986A35"/>
    <w:multiLevelType w:val="hybridMultilevel"/>
    <w:tmpl w:val="DDC0C580"/>
    <w:lvl w:ilvl="0" w:tplc="686A3C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9470851"/>
    <w:multiLevelType w:val="multilevel"/>
    <w:tmpl w:val="9D927126"/>
    <w:lvl w:ilvl="0">
      <w:start w:val="1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D860912"/>
    <w:multiLevelType w:val="hybridMultilevel"/>
    <w:tmpl w:val="1E0C2912"/>
    <w:lvl w:ilvl="0" w:tplc="D8E4351E">
      <w:start w:val="173"/>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A169E7"/>
    <w:multiLevelType w:val="multilevel"/>
    <w:tmpl w:val="2326E452"/>
    <w:lvl w:ilvl="0">
      <w:start w:val="13"/>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nsid w:val="75C14F59"/>
    <w:multiLevelType w:val="hybridMultilevel"/>
    <w:tmpl w:val="0BCE347A"/>
    <w:lvl w:ilvl="0" w:tplc="1C5448F4">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0"/>
  </w:num>
  <w:num w:numId="3">
    <w:abstractNumId w:val="3"/>
  </w:num>
  <w:num w:numId="4">
    <w:abstractNumId w:val="7"/>
  </w:num>
  <w:num w:numId="5">
    <w:abstractNumId w:val="6"/>
  </w:num>
  <w:num w:numId="6">
    <w:abstractNumId w:val="22"/>
  </w:num>
  <w:num w:numId="7">
    <w:abstractNumId w:val="8"/>
  </w:num>
  <w:num w:numId="8">
    <w:abstractNumId w:val="2"/>
  </w:num>
  <w:num w:numId="9">
    <w:abstractNumId w:val="18"/>
  </w:num>
  <w:num w:numId="10">
    <w:abstractNumId w:val="15"/>
  </w:num>
  <w:num w:numId="11">
    <w:abstractNumId w:val="14"/>
  </w:num>
  <w:num w:numId="12">
    <w:abstractNumId w:val="0"/>
  </w:num>
  <w:num w:numId="13">
    <w:abstractNumId w:val="12"/>
  </w:num>
  <w:num w:numId="14">
    <w:abstractNumId w:val="9"/>
  </w:num>
  <w:num w:numId="15">
    <w:abstractNumId w:val="20"/>
  </w:num>
  <w:num w:numId="16">
    <w:abstractNumId w:val="4"/>
  </w:num>
  <w:num w:numId="17">
    <w:abstractNumId w:val="1"/>
  </w:num>
  <w:num w:numId="18">
    <w:abstractNumId w:val="11"/>
  </w:num>
  <w:num w:numId="19">
    <w:abstractNumId w:val="13"/>
  </w:num>
  <w:num w:numId="20">
    <w:abstractNumId w:val="21"/>
  </w:num>
  <w:num w:numId="21">
    <w:abstractNumId w:val="17"/>
  </w:num>
  <w:num w:numId="22">
    <w:abstractNumId w:val="5"/>
  </w:num>
  <w:num w:numId="2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F11B9"/>
    <w:rsid w:val="0000284D"/>
    <w:rsid w:val="00004398"/>
    <w:rsid w:val="000070D0"/>
    <w:rsid w:val="00013E1F"/>
    <w:rsid w:val="00013FAB"/>
    <w:rsid w:val="0001427C"/>
    <w:rsid w:val="000149D5"/>
    <w:rsid w:val="00014BB5"/>
    <w:rsid w:val="00017793"/>
    <w:rsid w:val="00021B60"/>
    <w:rsid w:val="000237AD"/>
    <w:rsid w:val="000256F6"/>
    <w:rsid w:val="00030AD2"/>
    <w:rsid w:val="00031046"/>
    <w:rsid w:val="0003169E"/>
    <w:rsid w:val="00033B97"/>
    <w:rsid w:val="000345E9"/>
    <w:rsid w:val="00035954"/>
    <w:rsid w:val="0003646D"/>
    <w:rsid w:val="00036D65"/>
    <w:rsid w:val="00040914"/>
    <w:rsid w:val="000415C3"/>
    <w:rsid w:val="00043972"/>
    <w:rsid w:val="000439AC"/>
    <w:rsid w:val="0004508D"/>
    <w:rsid w:val="00050837"/>
    <w:rsid w:val="0005111A"/>
    <w:rsid w:val="000526E1"/>
    <w:rsid w:val="00053473"/>
    <w:rsid w:val="0005434E"/>
    <w:rsid w:val="00054E46"/>
    <w:rsid w:val="000551FA"/>
    <w:rsid w:val="00055534"/>
    <w:rsid w:val="00056080"/>
    <w:rsid w:val="000652FA"/>
    <w:rsid w:val="000657A8"/>
    <w:rsid w:val="00065F44"/>
    <w:rsid w:val="0006799B"/>
    <w:rsid w:val="00071D6B"/>
    <w:rsid w:val="0007481C"/>
    <w:rsid w:val="00076A24"/>
    <w:rsid w:val="00086524"/>
    <w:rsid w:val="00090E86"/>
    <w:rsid w:val="000913BF"/>
    <w:rsid w:val="00091403"/>
    <w:rsid w:val="000924C3"/>
    <w:rsid w:val="00094AAF"/>
    <w:rsid w:val="0009740C"/>
    <w:rsid w:val="000A1BE0"/>
    <w:rsid w:val="000A2B82"/>
    <w:rsid w:val="000A3493"/>
    <w:rsid w:val="000A3F2B"/>
    <w:rsid w:val="000A6196"/>
    <w:rsid w:val="000B60D7"/>
    <w:rsid w:val="000C0968"/>
    <w:rsid w:val="000C2F59"/>
    <w:rsid w:val="000D0A5E"/>
    <w:rsid w:val="000D18B4"/>
    <w:rsid w:val="000D3D13"/>
    <w:rsid w:val="000D610F"/>
    <w:rsid w:val="000D6C2E"/>
    <w:rsid w:val="000E1DF8"/>
    <w:rsid w:val="000E281B"/>
    <w:rsid w:val="000E38B6"/>
    <w:rsid w:val="000E5E7C"/>
    <w:rsid w:val="000E69F6"/>
    <w:rsid w:val="000F3EB3"/>
    <w:rsid w:val="00102189"/>
    <w:rsid w:val="00105AA4"/>
    <w:rsid w:val="0011287C"/>
    <w:rsid w:val="00112DC0"/>
    <w:rsid w:val="00113536"/>
    <w:rsid w:val="00113D06"/>
    <w:rsid w:val="00114748"/>
    <w:rsid w:val="00115B70"/>
    <w:rsid w:val="00116D72"/>
    <w:rsid w:val="00123C10"/>
    <w:rsid w:val="00124112"/>
    <w:rsid w:val="001248DE"/>
    <w:rsid w:val="0012599B"/>
    <w:rsid w:val="001273D7"/>
    <w:rsid w:val="0013320E"/>
    <w:rsid w:val="00133F4A"/>
    <w:rsid w:val="00141828"/>
    <w:rsid w:val="00144568"/>
    <w:rsid w:val="00146226"/>
    <w:rsid w:val="0014671A"/>
    <w:rsid w:val="0014727F"/>
    <w:rsid w:val="0014783F"/>
    <w:rsid w:val="00147BEF"/>
    <w:rsid w:val="00147DEE"/>
    <w:rsid w:val="00152AAE"/>
    <w:rsid w:val="001534A7"/>
    <w:rsid w:val="00154253"/>
    <w:rsid w:val="00155E2A"/>
    <w:rsid w:val="00157897"/>
    <w:rsid w:val="00161D45"/>
    <w:rsid w:val="001636CB"/>
    <w:rsid w:val="001701CC"/>
    <w:rsid w:val="00171BC5"/>
    <w:rsid w:val="001802A3"/>
    <w:rsid w:val="00181432"/>
    <w:rsid w:val="001819A8"/>
    <w:rsid w:val="00181F0E"/>
    <w:rsid w:val="00182EDD"/>
    <w:rsid w:val="001842DE"/>
    <w:rsid w:val="001858F7"/>
    <w:rsid w:val="00187812"/>
    <w:rsid w:val="001903CA"/>
    <w:rsid w:val="00190E6A"/>
    <w:rsid w:val="00191328"/>
    <w:rsid w:val="001924E8"/>
    <w:rsid w:val="00196435"/>
    <w:rsid w:val="00197593"/>
    <w:rsid w:val="001A05A7"/>
    <w:rsid w:val="001A1652"/>
    <w:rsid w:val="001A4CCE"/>
    <w:rsid w:val="001A5E8C"/>
    <w:rsid w:val="001A667B"/>
    <w:rsid w:val="001A699D"/>
    <w:rsid w:val="001A7797"/>
    <w:rsid w:val="001A785F"/>
    <w:rsid w:val="001B21C2"/>
    <w:rsid w:val="001B3D79"/>
    <w:rsid w:val="001B4EBC"/>
    <w:rsid w:val="001B56AB"/>
    <w:rsid w:val="001B6B45"/>
    <w:rsid w:val="001B7FFE"/>
    <w:rsid w:val="001C10BD"/>
    <w:rsid w:val="001C4BA5"/>
    <w:rsid w:val="001C6362"/>
    <w:rsid w:val="001C6CDD"/>
    <w:rsid w:val="001D0A3D"/>
    <w:rsid w:val="001D17CE"/>
    <w:rsid w:val="001D1DE6"/>
    <w:rsid w:val="001D734F"/>
    <w:rsid w:val="001E047A"/>
    <w:rsid w:val="001E0F1F"/>
    <w:rsid w:val="001E1E5D"/>
    <w:rsid w:val="001E330C"/>
    <w:rsid w:val="001E4DFD"/>
    <w:rsid w:val="001F0510"/>
    <w:rsid w:val="001F09E8"/>
    <w:rsid w:val="001F1605"/>
    <w:rsid w:val="001F221A"/>
    <w:rsid w:val="001F6FFE"/>
    <w:rsid w:val="00200678"/>
    <w:rsid w:val="002019D9"/>
    <w:rsid w:val="00201DAA"/>
    <w:rsid w:val="002021A2"/>
    <w:rsid w:val="00203540"/>
    <w:rsid w:val="00204777"/>
    <w:rsid w:val="00204CF6"/>
    <w:rsid w:val="00205251"/>
    <w:rsid w:val="002065D9"/>
    <w:rsid w:val="00206B0D"/>
    <w:rsid w:val="00210687"/>
    <w:rsid w:val="00210FDF"/>
    <w:rsid w:val="002111CE"/>
    <w:rsid w:val="00211965"/>
    <w:rsid w:val="00213B26"/>
    <w:rsid w:val="00213D89"/>
    <w:rsid w:val="00214AAD"/>
    <w:rsid w:val="00215EA8"/>
    <w:rsid w:val="002163AB"/>
    <w:rsid w:val="00216702"/>
    <w:rsid w:val="002221D2"/>
    <w:rsid w:val="002236DE"/>
    <w:rsid w:val="002242B3"/>
    <w:rsid w:val="002249D2"/>
    <w:rsid w:val="00225F06"/>
    <w:rsid w:val="00226AD9"/>
    <w:rsid w:val="00227D9C"/>
    <w:rsid w:val="00227DB3"/>
    <w:rsid w:val="00232714"/>
    <w:rsid w:val="002331AC"/>
    <w:rsid w:val="00234489"/>
    <w:rsid w:val="002347D7"/>
    <w:rsid w:val="0023515F"/>
    <w:rsid w:val="00236670"/>
    <w:rsid w:val="002374BB"/>
    <w:rsid w:val="0024038E"/>
    <w:rsid w:val="00240475"/>
    <w:rsid w:val="002426AD"/>
    <w:rsid w:val="00242F85"/>
    <w:rsid w:val="00243EC5"/>
    <w:rsid w:val="00243FF9"/>
    <w:rsid w:val="00244C5A"/>
    <w:rsid w:val="0025154A"/>
    <w:rsid w:val="002535CD"/>
    <w:rsid w:val="00261637"/>
    <w:rsid w:val="00261716"/>
    <w:rsid w:val="00261726"/>
    <w:rsid w:val="00261795"/>
    <w:rsid w:val="0026329D"/>
    <w:rsid w:val="0026641C"/>
    <w:rsid w:val="002677F6"/>
    <w:rsid w:val="00275830"/>
    <w:rsid w:val="00276E79"/>
    <w:rsid w:val="0027732C"/>
    <w:rsid w:val="00282444"/>
    <w:rsid w:val="002859E0"/>
    <w:rsid w:val="00285C9A"/>
    <w:rsid w:val="00285EEC"/>
    <w:rsid w:val="00292559"/>
    <w:rsid w:val="002939B3"/>
    <w:rsid w:val="002A03D2"/>
    <w:rsid w:val="002A7F8A"/>
    <w:rsid w:val="002B34B5"/>
    <w:rsid w:val="002B3B21"/>
    <w:rsid w:val="002B5B3C"/>
    <w:rsid w:val="002B725F"/>
    <w:rsid w:val="002B7750"/>
    <w:rsid w:val="002C0E3E"/>
    <w:rsid w:val="002C568A"/>
    <w:rsid w:val="002D1AA1"/>
    <w:rsid w:val="002D2F6B"/>
    <w:rsid w:val="002D37AB"/>
    <w:rsid w:val="002D7E7E"/>
    <w:rsid w:val="002E2509"/>
    <w:rsid w:val="002E2F3E"/>
    <w:rsid w:val="002E4EEE"/>
    <w:rsid w:val="002F15D8"/>
    <w:rsid w:val="002F29F7"/>
    <w:rsid w:val="002F356A"/>
    <w:rsid w:val="002F54AD"/>
    <w:rsid w:val="002F7370"/>
    <w:rsid w:val="0030160E"/>
    <w:rsid w:val="003061B8"/>
    <w:rsid w:val="00306337"/>
    <w:rsid w:val="003077AA"/>
    <w:rsid w:val="003105D7"/>
    <w:rsid w:val="00311825"/>
    <w:rsid w:val="00313CDE"/>
    <w:rsid w:val="00314656"/>
    <w:rsid w:val="003158A7"/>
    <w:rsid w:val="00316A84"/>
    <w:rsid w:val="003213B0"/>
    <w:rsid w:val="00323768"/>
    <w:rsid w:val="00323C5F"/>
    <w:rsid w:val="003274C6"/>
    <w:rsid w:val="00330319"/>
    <w:rsid w:val="00331767"/>
    <w:rsid w:val="00331D2A"/>
    <w:rsid w:val="00332DD9"/>
    <w:rsid w:val="003342E4"/>
    <w:rsid w:val="003351EF"/>
    <w:rsid w:val="00335EF6"/>
    <w:rsid w:val="00337A31"/>
    <w:rsid w:val="00342076"/>
    <w:rsid w:val="00344C18"/>
    <w:rsid w:val="00344C6A"/>
    <w:rsid w:val="00344F27"/>
    <w:rsid w:val="003527C2"/>
    <w:rsid w:val="00354338"/>
    <w:rsid w:val="00356D9B"/>
    <w:rsid w:val="003573EA"/>
    <w:rsid w:val="00366110"/>
    <w:rsid w:val="0036618F"/>
    <w:rsid w:val="00370BDF"/>
    <w:rsid w:val="00373959"/>
    <w:rsid w:val="00373C94"/>
    <w:rsid w:val="00374D96"/>
    <w:rsid w:val="0038082D"/>
    <w:rsid w:val="00383887"/>
    <w:rsid w:val="00383E1F"/>
    <w:rsid w:val="0038432B"/>
    <w:rsid w:val="00385761"/>
    <w:rsid w:val="00390B3D"/>
    <w:rsid w:val="00390B9F"/>
    <w:rsid w:val="00396429"/>
    <w:rsid w:val="00396734"/>
    <w:rsid w:val="00397F64"/>
    <w:rsid w:val="003A22C5"/>
    <w:rsid w:val="003A3A05"/>
    <w:rsid w:val="003A59A4"/>
    <w:rsid w:val="003A61FD"/>
    <w:rsid w:val="003A62D9"/>
    <w:rsid w:val="003A67CE"/>
    <w:rsid w:val="003B0311"/>
    <w:rsid w:val="003B121B"/>
    <w:rsid w:val="003B2E22"/>
    <w:rsid w:val="003B528B"/>
    <w:rsid w:val="003B72CE"/>
    <w:rsid w:val="003C0818"/>
    <w:rsid w:val="003C5382"/>
    <w:rsid w:val="003C5A97"/>
    <w:rsid w:val="003C6EB0"/>
    <w:rsid w:val="003D0CA7"/>
    <w:rsid w:val="003D2995"/>
    <w:rsid w:val="003D539F"/>
    <w:rsid w:val="003D7B9C"/>
    <w:rsid w:val="003E05F9"/>
    <w:rsid w:val="003E130F"/>
    <w:rsid w:val="003E2D5A"/>
    <w:rsid w:val="003E4D6C"/>
    <w:rsid w:val="003E56A3"/>
    <w:rsid w:val="003F1174"/>
    <w:rsid w:val="003F11B9"/>
    <w:rsid w:val="003F41B6"/>
    <w:rsid w:val="003F5A0F"/>
    <w:rsid w:val="003F6121"/>
    <w:rsid w:val="003F63CA"/>
    <w:rsid w:val="003F6941"/>
    <w:rsid w:val="003F7904"/>
    <w:rsid w:val="003F791F"/>
    <w:rsid w:val="003F7E84"/>
    <w:rsid w:val="004021F3"/>
    <w:rsid w:val="00402445"/>
    <w:rsid w:val="00404CDB"/>
    <w:rsid w:val="00410C72"/>
    <w:rsid w:val="004118A5"/>
    <w:rsid w:val="00411A38"/>
    <w:rsid w:val="004139DD"/>
    <w:rsid w:val="00413E2C"/>
    <w:rsid w:val="00414CF5"/>
    <w:rsid w:val="00415914"/>
    <w:rsid w:val="00415DA0"/>
    <w:rsid w:val="004219C9"/>
    <w:rsid w:val="00421C8A"/>
    <w:rsid w:val="00422678"/>
    <w:rsid w:val="0042283A"/>
    <w:rsid w:val="00422E20"/>
    <w:rsid w:val="00423DBE"/>
    <w:rsid w:val="00424438"/>
    <w:rsid w:val="00424EDF"/>
    <w:rsid w:val="004251CE"/>
    <w:rsid w:val="00425BEB"/>
    <w:rsid w:val="00425C14"/>
    <w:rsid w:val="00426BF9"/>
    <w:rsid w:val="0043111A"/>
    <w:rsid w:val="00431373"/>
    <w:rsid w:val="004314F3"/>
    <w:rsid w:val="00432B7D"/>
    <w:rsid w:val="004353D3"/>
    <w:rsid w:val="00435FC7"/>
    <w:rsid w:val="00440261"/>
    <w:rsid w:val="00441365"/>
    <w:rsid w:val="0044137B"/>
    <w:rsid w:val="0044246A"/>
    <w:rsid w:val="0044253D"/>
    <w:rsid w:val="00443008"/>
    <w:rsid w:val="0044450B"/>
    <w:rsid w:val="00446DFC"/>
    <w:rsid w:val="00451542"/>
    <w:rsid w:val="0045414A"/>
    <w:rsid w:val="00456666"/>
    <w:rsid w:val="00456B43"/>
    <w:rsid w:val="00462B07"/>
    <w:rsid w:val="00464715"/>
    <w:rsid w:val="004647CC"/>
    <w:rsid w:val="00470C6B"/>
    <w:rsid w:val="00476CDC"/>
    <w:rsid w:val="0047743F"/>
    <w:rsid w:val="00477B51"/>
    <w:rsid w:val="00477FA2"/>
    <w:rsid w:val="0048072E"/>
    <w:rsid w:val="00492D86"/>
    <w:rsid w:val="004A2503"/>
    <w:rsid w:val="004A4A5D"/>
    <w:rsid w:val="004A7CED"/>
    <w:rsid w:val="004B3DAC"/>
    <w:rsid w:val="004B47EF"/>
    <w:rsid w:val="004B66B3"/>
    <w:rsid w:val="004B73A9"/>
    <w:rsid w:val="004B7625"/>
    <w:rsid w:val="004C0424"/>
    <w:rsid w:val="004C10D3"/>
    <w:rsid w:val="004C4263"/>
    <w:rsid w:val="004C59D6"/>
    <w:rsid w:val="004C68C9"/>
    <w:rsid w:val="004C7260"/>
    <w:rsid w:val="004D21C0"/>
    <w:rsid w:val="004D3033"/>
    <w:rsid w:val="004D31E3"/>
    <w:rsid w:val="004D49C9"/>
    <w:rsid w:val="004E06B1"/>
    <w:rsid w:val="004E0BF6"/>
    <w:rsid w:val="004E2925"/>
    <w:rsid w:val="004E2C04"/>
    <w:rsid w:val="004E37DB"/>
    <w:rsid w:val="004E459C"/>
    <w:rsid w:val="004E656E"/>
    <w:rsid w:val="004E67B8"/>
    <w:rsid w:val="004F02A1"/>
    <w:rsid w:val="004F06BA"/>
    <w:rsid w:val="004F1415"/>
    <w:rsid w:val="004F236F"/>
    <w:rsid w:val="004F23D1"/>
    <w:rsid w:val="004F39B4"/>
    <w:rsid w:val="004F3A2A"/>
    <w:rsid w:val="004F47CF"/>
    <w:rsid w:val="004F50E6"/>
    <w:rsid w:val="00501CD6"/>
    <w:rsid w:val="0050258C"/>
    <w:rsid w:val="0050422C"/>
    <w:rsid w:val="005068A7"/>
    <w:rsid w:val="00506B7D"/>
    <w:rsid w:val="005142A2"/>
    <w:rsid w:val="005164F1"/>
    <w:rsid w:val="005221BE"/>
    <w:rsid w:val="005236ED"/>
    <w:rsid w:val="00523B32"/>
    <w:rsid w:val="00524529"/>
    <w:rsid w:val="00526041"/>
    <w:rsid w:val="005279DC"/>
    <w:rsid w:val="00527ABC"/>
    <w:rsid w:val="00531617"/>
    <w:rsid w:val="00532736"/>
    <w:rsid w:val="0053436E"/>
    <w:rsid w:val="00534948"/>
    <w:rsid w:val="0053494F"/>
    <w:rsid w:val="00534E09"/>
    <w:rsid w:val="005361F0"/>
    <w:rsid w:val="0054101F"/>
    <w:rsid w:val="00541545"/>
    <w:rsid w:val="0054344C"/>
    <w:rsid w:val="00546279"/>
    <w:rsid w:val="00546512"/>
    <w:rsid w:val="00547118"/>
    <w:rsid w:val="0054773F"/>
    <w:rsid w:val="00550F4D"/>
    <w:rsid w:val="00550F60"/>
    <w:rsid w:val="005515D5"/>
    <w:rsid w:val="00552462"/>
    <w:rsid w:val="00554654"/>
    <w:rsid w:val="00554CB7"/>
    <w:rsid w:val="00556B77"/>
    <w:rsid w:val="00556FDF"/>
    <w:rsid w:val="0056186A"/>
    <w:rsid w:val="00565A19"/>
    <w:rsid w:val="00566F13"/>
    <w:rsid w:val="005706B2"/>
    <w:rsid w:val="00572C5D"/>
    <w:rsid w:val="00573414"/>
    <w:rsid w:val="0057348D"/>
    <w:rsid w:val="00575AEC"/>
    <w:rsid w:val="00577F4E"/>
    <w:rsid w:val="00581B4C"/>
    <w:rsid w:val="00584533"/>
    <w:rsid w:val="00585858"/>
    <w:rsid w:val="005858A1"/>
    <w:rsid w:val="00586264"/>
    <w:rsid w:val="00590252"/>
    <w:rsid w:val="00590FB3"/>
    <w:rsid w:val="005915AD"/>
    <w:rsid w:val="005944DB"/>
    <w:rsid w:val="00594855"/>
    <w:rsid w:val="00594F08"/>
    <w:rsid w:val="005954D3"/>
    <w:rsid w:val="005956C1"/>
    <w:rsid w:val="00595C63"/>
    <w:rsid w:val="00597A16"/>
    <w:rsid w:val="00597AC0"/>
    <w:rsid w:val="00597CB9"/>
    <w:rsid w:val="00597DC4"/>
    <w:rsid w:val="005A2E26"/>
    <w:rsid w:val="005A3049"/>
    <w:rsid w:val="005A3C2E"/>
    <w:rsid w:val="005A4917"/>
    <w:rsid w:val="005A587E"/>
    <w:rsid w:val="005B00C5"/>
    <w:rsid w:val="005B1528"/>
    <w:rsid w:val="005B1F47"/>
    <w:rsid w:val="005B359A"/>
    <w:rsid w:val="005B45EF"/>
    <w:rsid w:val="005B4BEB"/>
    <w:rsid w:val="005B5ACC"/>
    <w:rsid w:val="005B643E"/>
    <w:rsid w:val="005C2250"/>
    <w:rsid w:val="005C22F2"/>
    <w:rsid w:val="005C43BE"/>
    <w:rsid w:val="005C695C"/>
    <w:rsid w:val="005C79E1"/>
    <w:rsid w:val="005D0ECD"/>
    <w:rsid w:val="005D29AD"/>
    <w:rsid w:val="005D2DA7"/>
    <w:rsid w:val="005D5A28"/>
    <w:rsid w:val="005E08D9"/>
    <w:rsid w:val="005E2051"/>
    <w:rsid w:val="005E4881"/>
    <w:rsid w:val="005F05A1"/>
    <w:rsid w:val="005F0E4B"/>
    <w:rsid w:val="005F32A3"/>
    <w:rsid w:val="005F6244"/>
    <w:rsid w:val="00601A45"/>
    <w:rsid w:val="00601FB1"/>
    <w:rsid w:val="00603817"/>
    <w:rsid w:val="00605198"/>
    <w:rsid w:val="006125D8"/>
    <w:rsid w:val="00613208"/>
    <w:rsid w:val="006133BB"/>
    <w:rsid w:val="00613536"/>
    <w:rsid w:val="006156AE"/>
    <w:rsid w:val="00617D17"/>
    <w:rsid w:val="006259A2"/>
    <w:rsid w:val="006264AA"/>
    <w:rsid w:val="00626E57"/>
    <w:rsid w:val="00627A15"/>
    <w:rsid w:val="006319A1"/>
    <w:rsid w:val="0063206B"/>
    <w:rsid w:val="00633584"/>
    <w:rsid w:val="0063684E"/>
    <w:rsid w:val="00641E4D"/>
    <w:rsid w:val="0064595F"/>
    <w:rsid w:val="00654645"/>
    <w:rsid w:val="00657CEB"/>
    <w:rsid w:val="00660068"/>
    <w:rsid w:val="0066117B"/>
    <w:rsid w:val="00666417"/>
    <w:rsid w:val="0067004A"/>
    <w:rsid w:val="006705D2"/>
    <w:rsid w:val="00672EA8"/>
    <w:rsid w:val="0067408A"/>
    <w:rsid w:val="00674132"/>
    <w:rsid w:val="00674AD4"/>
    <w:rsid w:val="00675AD7"/>
    <w:rsid w:val="006770D7"/>
    <w:rsid w:val="006848BE"/>
    <w:rsid w:val="00685A6F"/>
    <w:rsid w:val="006879D5"/>
    <w:rsid w:val="0069073C"/>
    <w:rsid w:val="006917B0"/>
    <w:rsid w:val="00696C83"/>
    <w:rsid w:val="00697020"/>
    <w:rsid w:val="00697A4B"/>
    <w:rsid w:val="006A00B6"/>
    <w:rsid w:val="006A0610"/>
    <w:rsid w:val="006A0C81"/>
    <w:rsid w:val="006A1CA9"/>
    <w:rsid w:val="006A2507"/>
    <w:rsid w:val="006A3794"/>
    <w:rsid w:val="006A3981"/>
    <w:rsid w:val="006A500C"/>
    <w:rsid w:val="006A5A69"/>
    <w:rsid w:val="006A6424"/>
    <w:rsid w:val="006A6B1C"/>
    <w:rsid w:val="006B1D0B"/>
    <w:rsid w:val="006B297B"/>
    <w:rsid w:val="006B4226"/>
    <w:rsid w:val="006B468B"/>
    <w:rsid w:val="006B4856"/>
    <w:rsid w:val="006B4DDC"/>
    <w:rsid w:val="006B70AD"/>
    <w:rsid w:val="006B7157"/>
    <w:rsid w:val="006C4075"/>
    <w:rsid w:val="006C4F53"/>
    <w:rsid w:val="006C65AF"/>
    <w:rsid w:val="006D0101"/>
    <w:rsid w:val="006D0CB5"/>
    <w:rsid w:val="006D2E38"/>
    <w:rsid w:val="006D3F34"/>
    <w:rsid w:val="006E0172"/>
    <w:rsid w:val="006E17CD"/>
    <w:rsid w:val="006E3932"/>
    <w:rsid w:val="006E7485"/>
    <w:rsid w:val="006F07EF"/>
    <w:rsid w:val="006F2B52"/>
    <w:rsid w:val="006F3BBB"/>
    <w:rsid w:val="006F4BA5"/>
    <w:rsid w:val="006F6637"/>
    <w:rsid w:val="0070316B"/>
    <w:rsid w:val="00712F26"/>
    <w:rsid w:val="0071545A"/>
    <w:rsid w:val="00715579"/>
    <w:rsid w:val="007200D6"/>
    <w:rsid w:val="0072033E"/>
    <w:rsid w:val="00722689"/>
    <w:rsid w:val="0072461D"/>
    <w:rsid w:val="007265AA"/>
    <w:rsid w:val="007271D9"/>
    <w:rsid w:val="0072768A"/>
    <w:rsid w:val="00727E50"/>
    <w:rsid w:val="00727EB8"/>
    <w:rsid w:val="0073010F"/>
    <w:rsid w:val="00731784"/>
    <w:rsid w:val="00736655"/>
    <w:rsid w:val="0073671B"/>
    <w:rsid w:val="00736C9B"/>
    <w:rsid w:val="00741BF3"/>
    <w:rsid w:val="00741CFD"/>
    <w:rsid w:val="00744A0A"/>
    <w:rsid w:val="007470A1"/>
    <w:rsid w:val="00750219"/>
    <w:rsid w:val="00750A67"/>
    <w:rsid w:val="00751730"/>
    <w:rsid w:val="00752039"/>
    <w:rsid w:val="00754624"/>
    <w:rsid w:val="00756C00"/>
    <w:rsid w:val="007601F6"/>
    <w:rsid w:val="00761528"/>
    <w:rsid w:val="00764B0F"/>
    <w:rsid w:val="00765102"/>
    <w:rsid w:val="00770427"/>
    <w:rsid w:val="00772B2E"/>
    <w:rsid w:val="007746D4"/>
    <w:rsid w:val="0077480D"/>
    <w:rsid w:val="00775A64"/>
    <w:rsid w:val="00776021"/>
    <w:rsid w:val="007774DA"/>
    <w:rsid w:val="00781686"/>
    <w:rsid w:val="00787649"/>
    <w:rsid w:val="00791C89"/>
    <w:rsid w:val="00791FE7"/>
    <w:rsid w:val="0079320B"/>
    <w:rsid w:val="00795856"/>
    <w:rsid w:val="00796548"/>
    <w:rsid w:val="007967BA"/>
    <w:rsid w:val="00796DE1"/>
    <w:rsid w:val="007A1FEA"/>
    <w:rsid w:val="007A2A48"/>
    <w:rsid w:val="007A3B59"/>
    <w:rsid w:val="007A7C93"/>
    <w:rsid w:val="007A7D99"/>
    <w:rsid w:val="007B05D0"/>
    <w:rsid w:val="007B2C14"/>
    <w:rsid w:val="007B40B9"/>
    <w:rsid w:val="007B5F6D"/>
    <w:rsid w:val="007B7073"/>
    <w:rsid w:val="007C05D5"/>
    <w:rsid w:val="007C618D"/>
    <w:rsid w:val="007C7FF0"/>
    <w:rsid w:val="007D04C2"/>
    <w:rsid w:val="007D094A"/>
    <w:rsid w:val="007D1EB5"/>
    <w:rsid w:val="007D3C54"/>
    <w:rsid w:val="007D3FAD"/>
    <w:rsid w:val="007D56C4"/>
    <w:rsid w:val="007D774F"/>
    <w:rsid w:val="007E00C2"/>
    <w:rsid w:val="007E2008"/>
    <w:rsid w:val="007E2DD6"/>
    <w:rsid w:val="007E451C"/>
    <w:rsid w:val="007E5181"/>
    <w:rsid w:val="007F063B"/>
    <w:rsid w:val="007F0768"/>
    <w:rsid w:val="007F0D62"/>
    <w:rsid w:val="007F1A4F"/>
    <w:rsid w:val="007F1EA3"/>
    <w:rsid w:val="007F3488"/>
    <w:rsid w:val="00800CB9"/>
    <w:rsid w:val="008023E4"/>
    <w:rsid w:val="00803223"/>
    <w:rsid w:val="0080488E"/>
    <w:rsid w:val="00806390"/>
    <w:rsid w:val="00810618"/>
    <w:rsid w:val="00814001"/>
    <w:rsid w:val="00817167"/>
    <w:rsid w:val="00820000"/>
    <w:rsid w:val="00820698"/>
    <w:rsid w:val="008206D1"/>
    <w:rsid w:val="008208BB"/>
    <w:rsid w:val="0082442C"/>
    <w:rsid w:val="00824A24"/>
    <w:rsid w:val="0082658D"/>
    <w:rsid w:val="0083090F"/>
    <w:rsid w:val="008316C3"/>
    <w:rsid w:val="00831ECB"/>
    <w:rsid w:val="0083314C"/>
    <w:rsid w:val="00833614"/>
    <w:rsid w:val="008366A0"/>
    <w:rsid w:val="00842556"/>
    <w:rsid w:val="008452EC"/>
    <w:rsid w:val="00852626"/>
    <w:rsid w:val="0086052B"/>
    <w:rsid w:val="00861745"/>
    <w:rsid w:val="00861F56"/>
    <w:rsid w:val="008627DA"/>
    <w:rsid w:val="00864AC3"/>
    <w:rsid w:val="00865D69"/>
    <w:rsid w:val="0086613F"/>
    <w:rsid w:val="00872238"/>
    <w:rsid w:val="0087296B"/>
    <w:rsid w:val="00873FB3"/>
    <w:rsid w:val="00874028"/>
    <w:rsid w:val="008759B5"/>
    <w:rsid w:val="00880BAC"/>
    <w:rsid w:val="00882C7F"/>
    <w:rsid w:val="00882CAE"/>
    <w:rsid w:val="008843AE"/>
    <w:rsid w:val="0088513D"/>
    <w:rsid w:val="008869C9"/>
    <w:rsid w:val="008933FE"/>
    <w:rsid w:val="008938C3"/>
    <w:rsid w:val="00893CDB"/>
    <w:rsid w:val="00894628"/>
    <w:rsid w:val="00895FE9"/>
    <w:rsid w:val="008A06B2"/>
    <w:rsid w:val="008A3BBC"/>
    <w:rsid w:val="008A4415"/>
    <w:rsid w:val="008B0AB6"/>
    <w:rsid w:val="008B0DD3"/>
    <w:rsid w:val="008B1901"/>
    <w:rsid w:val="008B7675"/>
    <w:rsid w:val="008B7BA4"/>
    <w:rsid w:val="008C0F75"/>
    <w:rsid w:val="008C52E0"/>
    <w:rsid w:val="008C62B4"/>
    <w:rsid w:val="008D4369"/>
    <w:rsid w:val="008D7739"/>
    <w:rsid w:val="008E0176"/>
    <w:rsid w:val="008E1A09"/>
    <w:rsid w:val="008E5837"/>
    <w:rsid w:val="008E7C9B"/>
    <w:rsid w:val="008F02FD"/>
    <w:rsid w:val="008F15A3"/>
    <w:rsid w:val="008F1BCF"/>
    <w:rsid w:val="008F36DB"/>
    <w:rsid w:val="00900F95"/>
    <w:rsid w:val="00902CCE"/>
    <w:rsid w:val="0090454B"/>
    <w:rsid w:val="00906544"/>
    <w:rsid w:val="0090670D"/>
    <w:rsid w:val="00906DB6"/>
    <w:rsid w:val="00910174"/>
    <w:rsid w:val="009112DA"/>
    <w:rsid w:val="009126FD"/>
    <w:rsid w:val="009173F9"/>
    <w:rsid w:val="00922B79"/>
    <w:rsid w:val="00922CA1"/>
    <w:rsid w:val="00922E40"/>
    <w:rsid w:val="009261F1"/>
    <w:rsid w:val="00932721"/>
    <w:rsid w:val="009375B9"/>
    <w:rsid w:val="00943D63"/>
    <w:rsid w:val="00945470"/>
    <w:rsid w:val="009476CB"/>
    <w:rsid w:val="00947AB1"/>
    <w:rsid w:val="00950083"/>
    <w:rsid w:val="00953B54"/>
    <w:rsid w:val="009556BE"/>
    <w:rsid w:val="009579AB"/>
    <w:rsid w:val="00957EAC"/>
    <w:rsid w:val="00961D37"/>
    <w:rsid w:val="00967235"/>
    <w:rsid w:val="009676A2"/>
    <w:rsid w:val="00970219"/>
    <w:rsid w:val="00971B21"/>
    <w:rsid w:val="00971B54"/>
    <w:rsid w:val="009737D9"/>
    <w:rsid w:val="00974158"/>
    <w:rsid w:val="00976EDD"/>
    <w:rsid w:val="009773F9"/>
    <w:rsid w:val="009844B6"/>
    <w:rsid w:val="00985F63"/>
    <w:rsid w:val="009874A4"/>
    <w:rsid w:val="00987651"/>
    <w:rsid w:val="00991A40"/>
    <w:rsid w:val="0099300C"/>
    <w:rsid w:val="009936CB"/>
    <w:rsid w:val="00995306"/>
    <w:rsid w:val="00996BF0"/>
    <w:rsid w:val="009A19BC"/>
    <w:rsid w:val="009A27B2"/>
    <w:rsid w:val="009B4A2D"/>
    <w:rsid w:val="009B7AC9"/>
    <w:rsid w:val="009C094E"/>
    <w:rsid w:val="009C0DDF"/>
    <w:rsid w:val="009C1360"/>
    <w:rsid w:val="009C1FCD"/>
    <w:rsid w:val="009C577F"/>
    <w:rsid w:val="009C667C"/>
    <w:rsid w:val="009D04F3"/>
    <w:rsid w:val="009D0B7D"/>
    <w:rsid w:val="009D1192"/>
    <w:rsid w:val="009D1D42"/>
    <w:rsid w:val="009D576A"/>
    <w:rsid w:val="009D6C07"/>
    <w:rsid w:val="009D7543"/>
    <w:rsid w:val="009E2D6B"/>
    <w:rsid w:val="009E3009"/>
    <w:rsid w:val="009E353B"/>
    <w:rsid w:val="009E39C1"/>
    <w:rsid w:val="009E3DF7"/>
    <w:rsid w:val="009F65B4"/>
    <w:rsid w:val="009F6A18"/>
    <w:rsid w:val="009F79FF"/>
    <w:rsid w:val="009F7C05"/>
    <w:rsid w:val="00A00B52"/>
    <w:rsid w:val="00A02BDB"/>
    <w:rsid w:val="00A034D5"/>
    <w:rsid w:val="00A103D9"/>
    <w:rsid w:val="00A108E4"/>
    <w:rsid w:val="00A119B5"/>
    <w:rsid w:val="00A1296D"/>
    <w:rsid w:val="00A13394"/>
    <w:rsid w:val="00A14C4C"/>
    <w:rsid w:val="00A16DFF"/>
    <w:rsid w:val="00A17100"/>
    <w:rsid w:val="00A20DB7"/>
    <w:rsid w:val="00A211F9"/>
    <w:rsid w:val="00A21E49"/>
    <w:rsid w:val="00A23191"/>
    <w:rsid w:val="00A23CFD"/>
    <w:rsid w:val="00A24799"/>
    <w:rsid w:val="00A26482"/>
    <w:rsid w:val="00A26C55"/>
    <w:rsid w:val="00A3178D"/>
    <w:rsid w:val="00A3178E"/>
    <w:rsid w:val="00A317B0"/>
    <w:rsid w:val="00A32EBF"/>
    <w:rsid w:val="00A33458"/>
    <w:rsid w:val="00A34C74"/>
    <w:rsid w:val="00A36287"/>
    <w:rsid w:val="00A37C59"/>
    <w:rsid w:val="00A41F1E"/>
    <w:rsid w:val="00A52793"/>
    <w:rsid w:val="00A60CA1"/>
    <w:rsid w:val="00A622BD"/>
    <w:rsid w:val="00A63500"/>
    <w:rsid w:val="00A655A5"/>
    <w:rsid w:val="00A65B9E"/>
    <w:rsid w:val="00A67009"/>
    <w:rsid w:val="00A752D3"/>
    <w:rsid w:val="00A762FC"/>
    <w:rsid w:val="00A8101E"/>
    <w:rsid w:val="00A81A61"/>
    <w:rsid w:val="00A81AD9"/>
    <w:rsid w:val="00A82628"/>
    <w:rsid w:val="00A828C5"/>
    <w:rsid w:val="00A85A7A"/>
    <w:rsid w:val="00A86AD8"/>
    <w:rsid w:val="00A86F06"/>
    <w:rsid w:val="00A93F0B"/>
    <w:rsid w:val="00A940BC"/>
    <w:rsid w:val="00A94EEC"/>
    <w:rsid w:val="00AA040D"/>
    <w:rsid w:val="00AA194F"/>
    <w:rsid w:val="00AA6757"/>
    <w:rsid w:val="00AA6956"/>
    <w:rsid w:val="00AA6DC8"/>
    <w:rsid w:val="00AB0189"/>
    <w:rsid w:val="00AB2EB2"/>
    <w:rsid w:val="00AB50A8"/>
    <w:rsid w:val="00AB7B90"/>
    <w:rsid w:val="00AC29B0"/>
    <w:rsid w:val="00AC3C3A"/>
    <w:rsid w:val="00AC49A1"/>
    <w:rsid w:val="00AC74FE"/>
    <w:rsid w:val="00AD1D1B"/>
    <w:rsid w:val="00AD1D34"/>
    <w:rsid w:val="00AD2154"/>
    <w:rsid w:val="00AD2839"/>
    <w:rsid w:val="00AD5FB0"/>
    <w:rsid w:val="00AD6062"/>
    <w:rsid w:val="00AD68AD"/>
    <w:rsid w:val="00AE1B84"/>
    <w:rsid w:val="00AE230E"/>
    <w:rsid w:val="00AE2B80"/>
    <w:rsid w:val="00AE310A"/>
    <w:rsid w:val="00AE34D1"/>
    <w:rsid w:val="00AE58A9"/>
    <w:rsid w:val="00AF4929"/>
    <w:rsid w:val="00AF4E95"/>
    <w:rsid w:val="00AF5146"/>
    <w:rsid w:val="00AF5D6D"/>
    <w:rsid w:val="00B070E6"/>
    <w:rsid w:val="00B107AB"/>
    <w:rsid w:val="00B123EE"/>
    <w:rsid w:val="00B1552E"/>
    <w:rsid w:val="00B1573B"/>
    <w:rsid w:val="00B15CC9"/>
    <w:rsid w:val="00B16340"/>
    <w:rsid w:val="00B20DCF"/>
    <w:rsid w:val="00B21340"/>
    <w:rsid w:val="00B21905"/>
    <w:rsid w:val="00B24CDF"/>
    <w:rsid w:val="00B26131"/>
    <w:rsid w:val="00B2613A"/>
    <w:rsid w:val="00B31D46"/>
    <w:rsid w:val="00B34716"/>
    <w:rsid w:val="00B34FF9"/>
    <w:rsid w:val="00B37256"/>
    <w:rsid w:val="00B37AF1"/>
    <w:rsid w:val="00B37C51"/>
    <w:rsid w:val="00B41754"/>
    <w:rsid w:val="00B47E59"/>
    <w:rsid w:val="00B536C8"/>
    <w:rsid w:val="00B55104"/>
    <w:rsid w:val="00B576BB"/>
    <w:rsid w:val="00B70EC3"/>
    <w:rsid w:val="00B71A27"/>
    <w:rsid w:val="00B72E87"/>
    <w:rsid w:val="00B7418B"/>
    <w:rsid w:val="00B74F39"/>
    <w:rsid w:val="00B7784E"/>
    <w:rsid w:val="00B811E8"/>
    <w:rsid w:val="00B86D1A"/>
    <w:rsid w:val="00B87263"/>
    <w:rsid w:val="00B87FE6"/>
    <w:rsid w:val="00B924D1"/>
    <w:rsid w:val="00B92619"/>
    <w:rsid w:val="00B97481"/>
    <w:rsid w:val="00B97A8E"/>
    <w:rsid w:val="00BA1CD6"/>
    <w:rsid w:val="00BB0747"/>
    <w:rsid w:val="00BB124A"/>
    <w:rsid w:val="00BB1952"/>
    <w:rsid w:val="00BB3018"/>
    <w:rsid w:val="00BB3716"/>
    <w:rsid w:val="00BB5916"/>
    <w:rsid w:val="00BB6B33"/>
    <w:rsid w:val="00BC3404"/>
    <w:rsid w:val="00BD4B77"/>
    <w:rsid w:val="00BD50C0"/>
    <w:rsid w:val="00BD5350"/>
    <w:rsid w:val="00BD6BE8"/>
    <w:rsid w:val="00BE25EE"/>
    <w:rsid w:val="00BE3929"/>
    <w:rsid w:val="00BF180D"/>
    <w:rsid w:val="00BF2535"/>
    <w:rsid w:val="00BF2573"/>
    <w:rsid w:val="00BF5132"/>
    <w:rsid w:val="00BF52F6"/>
    <w:rsid w:val="00BF73CB"/>
    <w:rsid w:val="00C0156A"/>
    <w:rsid w:val="00C01CF9"/>
    <w:rsid w:val="00C032B3"/>
    <w:rsid w:val="00C03BC5"/>
    <w:rsid w:val="00C043F6"/>
    <w:rsid w:val="00C04442"/>
    <w:rsid w:val="00C056DC"/>
    <w:rsid w:val="00C0575D"/>
    <w:rsid w:val="00C063BC"/>
    <w:rsid w:val="00C0707C"/>
    <w:rsid w:val="00C11A3E"/>
    <w:rsid w:val="00C14AC3"/>
    <w:rsid w:val="00C15EFD"/>
    <w:rsid w:val="00C17AFB"/>
    <w:rsid w:val="00C17D40"/>
    <w:rsid w:val="00C21158"/>
    <w:rsid w:val="00C2131D"/>
    <w:rsid w:val="00C22F4D"/>
    <w:rsid w:val="00C2444F"/>
    <w:rsid w:val="00C25D4D"/>
    <w:rsid w:val="00C320EB"/>
    <w:rsid w:val="00C332BE"/>
    <w:rsid w:val="00C36345"/>
    <w:rsid w:val="00C43422"/>
    <w:rsid w:val="00C437C6"/>
    <w:rsid w:val="00C44B77"/>
    <w:rsid w:val="00C47535"/>
    <w:rsid w:val="00C47744"/>
    <w:rsid w:val="00C548DA"/>
    <w:rsid w:val="00C55348"/>
    <w:rsid w:val="00C557C3"/>
    <w:rsid w:val="00C56925"/>
    <w:rsid w:val="00C56B8B"/>
    <w:rsid w:val="00C6130E"/>
    <w:rsid w:val="00C63CDE"/>
    <w:rsid w:val="00C64622"/>
    <w:rsid w:val="00C67CDE"/>
    <w:rsid w:val="00C71540"/>
    <w:rsid w:val="00C726F6"/>
    <w:rsid w:val="00C74157"/>
    <w:rsid w:val="00C753D7"/>
    <w:rsid w:val="00C7541A"/>
    <w:rsid w:val="00C75687"/>
    <w:rsid w:val="00C773A2"/>
    <w:rsid w:val="00C80D52"/>
    <w:rsid w:val="00C85F65"/>
    <w:rsid w:val="00C9559E"/>
    <w:rsid w:val="00CA1069"/>
    <w:rsid w:val="00CA15B3"/>
    <w:rsid w:val="00CA447D"/>
    <w:rsid w:val="00CB4001"/>
    <w:rsid w:val="00CC065A"/>
    <w:rsid w:val="00CC21D4"/>
    <w:rsid w:val="00CC58E4"/>
    <w:rsid w:val="00CC6002"/>
    <w:rsid w:val="00CD0A8A"/>
    <w:rsid w:val="00CD1098"/>
    <w:rsid w:val="00CD1FBB"/>
    <w:rsid w:val="00CD2574"/>
    <w:rsid w:val="00CD31E5"/>
    <w:rsid w:val="00CD32C7"/>
    <w:rsid w:val="00CD3830"/>
    <w:rsid w:val="00CD3AFA"/>
    <w:rsid w:val="00CD654F"/>
    <w:rsid w:val="00CE0E74"/>
    <w:rsid w:val="00CE15F5"/>
    <w:rsid w:val="00CE3EC3"/>
    <w:rsid w:val="00CE461E"/>
    <w:rsid w:val="00CE5F03"/>
    <w:rsid w:val="00CE670C"/>
    <w:rsid w:val="00CF0C17"/>
    <w:rsid w:val="00CF33B1"/>
    <w:rsid w:val="00CF3D44"/>
    <w:rsid w:val="00CF4BA3"/>
    <w:rsid w:val="00D018FD"/>
    <w:rsid w:val="00D01BD9"/>
    <w:rsid w:val="00D03530"/>
    <w:rsid w:val="00D04514"/>
    <w:rsid w:val="00D0587D"/>
    <w:rsid w:val="00D05D5B"/>
    <w:rsid w:val="00D06678"/>
    <w:rsid w:val="00D1146C"/>
    <w:rsid w:val="00D148C4"/>
    <w:rsid w:val="00D15D45"/>
    <w:rsid w:val="00D202D5"/>
    <w:rsid w:val="00D21332"/>
    <w:rsid w:val="00D23872"/>
    <w:rsid w:val="00D248CE"/>
    <w:rsid w:val="00D2768C"/>
    <w:rsid w:val="00D31D71"/>
    <w:rsid w:val="00D35850"/>
    <w:rsid w:val="00D3782C"/>
    <w:rsid w:val="00D3783A"/>
    <w:rsid w:val="00D4148C"/>
    <w:rsid w:val="00D42E62"/>
    <w:rsid w:val="00D45DDC"/>
    <w:rsid w:val="00D52A2F"/>
    <w:rsid w:val="00D53F62"/>
    <w:rsid w:val="00D542EA"/>
    <w:rsid w:val="00D5454C"/>
    <w:rsid w:val="00D55DA6"/>
    <w:rsid w:val="00D56E99"/>
    <w:rsid w:val="00D61FF1"/>
    <w:rsid w:val="00D626F1"/>
    <w:rsid w:val="00D652EB"/>
    <w:rsid w:val="00D66907"/>
    <w:rsid w:val="00D7205F"/>
    <w:rsid w:val="00D72A16"/>
    <w:rsid w:val="00D73649"/>
    <w:rsid w:val="00D7495A"/>
    <w:rsid w:val="00D83812"/>
    <w:rsid w:val="00D84334"/>
    <w:rsid w:val="00D92A58"/>
    <w:rsid w:val="00D97545"/>
    <w:rsid w:val="00D975B5"/>
    <w:rsid w:val="00DA4C3B"/>
    <w:rsid w:val="00DA4F13"/>
    <w:rsid w:val="00DA64EB"/>
    <w:rsid w:val="00DA774F"/>
    <w:rsid w:val="00DB0C32"/>
    <w:rsid w:val="00DB2040"/>
    <w:rsid w:val="00DB2F5D"/>
    <w:rsid w:val="00DB49E2"/>
    <w:rsid w:val="00DB4BE6"/>
    <w:rsid w:val="00DB56D7"/>
    <w:rsid w:val="00DB7219"/>
    <w:rsid w:val="00DC1D6F"/>
    <w:rsid w:val="00DC2C8C"/>
    <w:rsid w:val="00DC56EC"/>
    <w:rsid w:val="00DD0BCD"/>
    <w:rsid w:val="00DD1926"/>
    <w:rsid w:val="00DD57EC"/>
    <w:rsid w:val="00DD6650"/>
    <w:rsid w:val="00DE5A3F"/>
    <w:rsid w:val="00DF089A"/>
    <w:rsid w:val="00DF1CAE"/>
    <w:rsid w:val="00DF276A"/>
    <w:rsid w:val="00DF3291"/>
    <w:rsid w:val="00DF4A28"/>
    <w:rsid w:val="00DF5438"/>
    <w:rsid w:val="00DF6363"/>
    <w:rsid w:val="00E02944"/>
    <w:rsid w:val="00E02F01"/>
    <w:rsid w:val="00E03BEE"/>
    <w:rsid w:val="00E04B10"/>
    <w:rsid w:val="00E05DCE"/>
    <w:rsid w:val="00E07B96"/>
    <w:rsid w:val="00E10EF0"/>
    <w:rsid w:val="00E118BC"/>
    <w:rsid w:val="00E11B93"/>
    <w:rsid w:val="00E16203"/>
    <w:rsid w:val="00E16FF5"/>
    <w:rsid w:val="00E20B29"/>
    <w:rsid w:val="00E20F1A"/>
    <w:rsid w:val="00E21D5D"/>
    <w:rsid w:val="00E24634"/>
    <w:rsid w:val="00E25D90"/>
    <w:rsid w:val="00E269AB"/>
    <w:rsid w:val="00E27D2F"/>
    <w:rsid w:val="00E27E93"/>
    <w:rsid w:val="00E31CFD"/>
    <w:rsid w:val="00E34C10"/>
    <w:rsid w:val="00E34CF1"/>
    <w:rsid w:val="00E37A8E"/>
    <w:rsid w:val="00E405B2"/>
    <w:rsid w:val="00E40D92"/>
    <w:rsid w:val="00E43997"/>
    <w:rsid w:val="00E558E8"/>
    <w:rsid w:val="00E56D15"/>
    <w:rsid w:val="00E60C9F"/>
    <w:rsid w:val="00E62F52"/>
    <w:rsid w:val="00E63124"/>
    <w:rsid w:val="00E637D3"/>
    <w:rsid w:val="00E64F5E"/>
    <w:rsid w:val="00E66096"/>
    <w:rsid w:val="00E670E3"/>
    <w:rsid w:val="00E6739F"/>
    <w:rsid w:val="00E706F4"/>
    <w:rsid w:val="00E70C3D"/>
    <w:rsid w:val="00E7170D"/>
    <w:rsid w:val="00E74D8B"/>
    <w:rsid w:val="00E7578E"/>
    <w:rsid w:val="00E76206"/>
    <w:rsid w:val="00E76DB1"/>
    <w:rsid w:val="00E77C38"/>
    <w:rsid w:val="00E81F2F"/>
    <w:rsid w:val="00E84C4B"/>
    <w:rsid w:val="00E9469B"/>
    <w:rsid w:val="00E954B4"/>
    <w:rsid w:val="00E967C3"/>
    <w:rsid w:val="00E97FE1"/>
    <w:rsid w:val="00EA00DF"/>
    <w:rsid w:val="00EA14F1"/>
    <w:rsid w:val="00EA20C2"/>
    <w:rsid w:val="00EA2350"/>
    <w:rsid w:val="00EA36C9"/>
    <w:rsid w:val="00EA3E2C"/>
    <w:rsid w:val="00EB1C19"/>
    <w:rsid w:val="00EB24BE"/>
    <w:rsid w:val="00EB41FF"/>
    <w:rsid w:val="00EB430E"/>
    <w:rsid w:val="00EB5591"/>
    <w:rsid w:val="00EB6719"/>
    <w:rsid w:val="00EB6BB9"/>
    <w:rsid w:val="00EC012B"/>
    <w:rsid w:val="00EC05B2"/>
    <w:rsid w:val="00EC068F"/>
    <w:rsid w:val="00EC1AF6"/>
    <w:rsid w:val="00ED0904"/>
    <w:rsid w:val="00ED1B37"/>
    <w:rsid w:val="00ED418A"/>
    <w:rsid w:val="00ED5965"/>
    <w:rsid w:val="00ED5DE3"/>
    <w:rsid w:val="00ED7C54"/>
    <w:rsid w:val="00EE1AE2"/>
    <w:rsid w:val="00EE4353"/>
    <w:rsid w:val="00EE4E3A"/>
    <w:rsid w:val="00EE5CE0"/>
    <w:rsid w:val="00EF05E4"/>
    <w:rsid w:val="00EF08C4"/>
    <w:rsid w:val="00EF08FF"/>
    <w:rsid w:val="00EF0B62"/>
    <w:rsid w:val="00EF1297"/>
    <w:rsid w:val="00EF51E9"/>
    <w:rsid w:val="00EF796B"/>
    <w:rsid w:val="00F03C08"/>
    <w:rsid w:val="00F04283"/>
    <w:rsid w:val="00F077F3"/>
    <w:rsid w:val="00F10F22"/>
    <w:rsid w:val="00F13318"/>
    <w:rsid w:val="00F13B9B"/>
    <w:rsid w:val="00F20CD4"/>
    <w:rsid w:val="00F20DAA"/>
    <w:rsid w:val="00F21D10"/>
    <w:rsid w:val="00F2572C"/>
    <w:rsid w:val="00F26E00"/>
    <w:rsid w:val="00F27A14"/>
    <w:rsid w:val="00F31EE9"/>
    <w:rsid w:val="00F3214F"/>
    <w:rsid w:val="00F33E2F"/>
    <w:rsid w:val="00F4256B"/>
    <w:rsid w:val="00F4508B"/>
    <w:rsid w:val="00F524C0"/>
    <w:rsid w:val="00F527F7"/>
    <w:rsid w:val="00F545F2"/>
    <w:rsid w:val="00F551CC"/>
    <w:rsid w:val="00F55333"/>
    <w:rsid w:val="00F56968"/>
    <w:rsid w:val="00F56B54"/>
    <w:rsid w:val="00F576FE"/>
    <w:rsid w:val="00F6067D"/>
    <w:rsid w:val="00F64BB6"/>
    <w:rsid w:val="00F7018B"/>
    <w:rsid w:val="00F70A40"/>
    <w:rsid w:val="00F71069"/>
    <w:rsid w:val="00F750C7"/>
    <w:rsid w:val="00F75AC6"/>
    <w:rsid w:val="00F76E66"/>
    <w:rsid w:val="00F80835"/>
    <w:rsid w:val="00F854D2"/>
    <w:rsid w:val="00F8668D"/>
    <w:rsid w:val="00F870D0"/>
    <w:rsid w:val="00F91377"/>
    <w:rsid w:val="00F91481"/>
    <w:rsid w:val="00F94AC0"/>
    <w:rsid w:val="00F95596"/>
    <w:rsid w:val="00F96A2C"/>
    <w:rsid w:val="00F97E42"/>
    <w:rsid w:val="00FA07B3"/>
    <w:rsid w:val="00FA1789"/>
    <w:rsid w:val="00FA208D"/>
    <w:rsid w:val="00FA2D33"/>
    <w:rsid w:val="00FA3F40"/>
    <w:rsid w:val="00FA44D1"/>
    <w:rsid w:val="00FA4D9F"/>
    <w:rsid w:val="00FA5E3E"/>
    <w:rsid w:val="00FA67BF"/>
    <w:rsid w:val="00FB33DF"/>
    <w:rsid w:val="00FB3B15"/>
    <w:rsid w:val="00FB3D51"/>
    <w:rsid w:val="00FC1818"/>
    <w:rsid w:val="00FC3F13"/>
    <w:rsid w:val="00FD2BFC"/>
    <w:rsid w:val="00FD2E06"/>
    <w:rsid w:val="00FD3439"/>
    <w:rsid w:val="00FD3700"/>
    <w:rsid w:val="00FD3D24"/>
    <w:rsid w:val="00FE058A"/>
    <w:rsid w:val="00FE3AC1"/>
    <w:rsid w:val="00FE42A7"/>
    <w:rsid w:val="00FE4441"/>
    <w:rsid w:val="00FF1A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8A5"/>
  </w:style>
  <w:style w:type="paragraph" w:styleId="Heading1">
    <w:name w:val="heading 1"/>
    <w:basedOn w:val="Normal"/>
    <w:next w:val="Normal"/>
    <w:link w:val="Heading1Char"/>
    <w:uiPriority w:val="9"/>
    <w:qFormat/>
    <w:rsid w:val="003F11B9"/>
    <w:pPr>
      <w:keepNext/>
      <w:spacing w:after="0" w:line="240" w:lineRule="auto"/>
      <w:outlineLvl w:val="0"/>
    </w:pPr>
    <w:rPr>
      <w:rFonts w:ascii="Trebuchet MS" w:eastAsia="Times New Roman" w:hAnsi="Trebuchet MS" w:cs="Times New Roman"/>
      <w:b/>
      <w:sz w:val="20"/>
      <w:szCs w:val="20"/>
    </w:rPr>
  </w:style>
  <w:style w:type="paragraph" w:styleId="Heading2">
    <w:name w:val="heading 2"/>
    <w:basedOn w:val="Normal"/>
    <w:next w:val="Normal"/>
    <w:link w:val="Heading2Char"/>
    <w:qFormat/>
    <w:rsid w:val="003F11B9"/>
    <w:pPr>
      <w:keepNext/>
      <w:numPr>
        <w:numId w:val="1"/>
      </w:numPr>
      <w:spacing w:after="0" w:line="240" w:lineRule="auto"/>
      <w:jc w:val="both"/>
      <w:outlineLvl w:val="1"/>
    </w:pPr>
    <w:rPr>
      <w:rFonts w:ascii="Trebuchet MS" w:eastAsia="Times New Roman" w:hAnsi="Trebuchet MS" w:cs="Arial"/>
      <w:b/>
      <w:sz w:val="24"/>
      <w:szCs w:val="24"/>
    </w:rPr>
  </w:style>
  <w:style w:type="paragraph" w:styleId="Heading3">
    <w:name w:val="heading 3"/>
    <w:basedOn w:val="Normal"/>
    <w:next w:val="Normal"/>
    <w:link w:val="Heading3Char"/>
    <w:qFormat/>
    <w:rsid w:val="003F11B9"/>
    <w:pPr>
      <w:keepNext/>
      <w:spacing w:after="0" w:line="240" w:lineRule="auto"/>
      <w:jc w:val="both"/>
      <w:outlineLvl w:val="2"/>
    </w:pPr>
    <w:rPr>
      <w:rFonts w:ascii="Times New Roman" w:eastAsia="Times New Roman" w:hAnsi="Times New Roman" w:cs="Times New Roman"/>
      <w:b/>
      <w:bCs/>
      <w:sz w:val="24"/>
      <w:szCs w:val="24"/>
      <w:u w:val="single"/>
    </w:rPr>
  </w:style>
  <w:style w:type="paragraph" w:styleId="Heading4">
    <w:name w:val="heading 4"/>
    <w:basedOn w:val="Normal"/>
    <w:next w:val="Normal"/>
    <w:link w:val="Heading4Char"/>
    <w:uiPriority w:val="9"/>
    <w:qFormat/>
    <w:rsid w:val="003F11B9"/>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3F11B9"/>
    <w:pPr>
      <w:keepNext/>
      <w:keepLines/>
      <w:spacing w:before="200" w:after="0"/>
      <w:outlineLvl w:val="4"/>
    </w:pPr>
    <w:rPr>
      <w:rFonts w:asciiTheme="majorHAnsi" w:eastAsiaTheme="majorEastAsia" w:hAnsiTheme="majorHAnsi" w:cstheme="majorBidi"/>
      <w:color w:val="243F60" w:themeColor="accent1" w:themeShade="7F"/>
      <w:lang w:val="en-IN" w:eastAsia="en-IN"/>
    </w:rPr>
  </w:style>
  <w:style w:type="paragraph" w:styleId="Heading6">
    <w:name w:val="heading 6"/>
    <w:basedOn w:val="Normal"/>
    <w:next w:val="Normal"/>
    <w:link w:val="Heading6Char"/>
    <w:unhideWhenUsed/>
    <w:qFormat/>
    <w:rsid w:val="003F11B9"/>
    <w:pPr>
      <w:keepNext/>
      <w:keepLines/>
      <w:spacing w:before="200" w:after="0"/>
      <w:outlineLvl w:val="5"/>
    </w:pPr>
    <w:rPr>
      <w:rFonts w:asciiTheme="majorHAnsi" w:eastAsiaTheme="majorEastAsia" w:hAnsiTheme="majorHAnsi" w:cstheme="majorBidi"/>
      <w:i/>
      <w:iCs/>
      <w:color w:val="243F60" w:themeColor="accent1" w:themeShade="7F"/>
      <w:lang w:val="en-IN" w:eastAsia="en-IN"/>
    </w:rPr>
  </w:style>
  <w:style w:type="paragraph" w:styleId="Heading7">
    <w:name w:val="heading 7"/>
    <w:basedOn w:val="Normal"/>
    <w:next w:val="Normal"/>
    <w:link w:val="Heading7Char"/>
    <w:qFormat/>
    <w:rsid w:val="003F11B9"/>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3F11B9"/>
    <w:pPr>
      <w:keepNext/>
      <w:keepLines/>
      <w:spacing w:before="200" w:after="0"/>
      <w:outlineLvl w:val="7"/>
    </w:pPr>
    <w:rPr>
      <w:rFonts w:asciiTheme="majorHAnsi" w:eastAsiaTheme="majorEastAsia" w:hAnsiTheme="majorHAnsi" w:cstheme="majorBidi"/>
      <w:color w:val="404040" w:themeColor="text1" w:themeTint="BF"/>
      <w:sz w:val="20"/>
      <w:szCs w:val="20"/>
      <w:lang w:val="en-IN" w:eastAsia="en-IN"/>
    </w:rPr>
  </w:style>
  <w:style w:type="paragraph" w:styleId="Heading9">
    <w:name w:val="heading 9"/>
    <w:basedOn w:val="Normal"/>
    <w:next w:val="Normal"/>
    <w:link w:val="Heading9Char"/>
    <w:unhideWhenUsed/>
    <w:qFormat/>
    <w:rsid w:val="003F11B9"/>
    <w:pPr>
      <w:keepNext/>
      <w:keepLines/>
      <w:spacing w:before="200" w:after="0"/>
      <w:outlineLvl w:val="8"/>
    </w:pPr>
    <w:rPr>
      <w:rFonts w:asciiTheme="majorHAnsi" w:eastAsiaTheme="majorEastAsia" w:hAnsiTheme="majorHAnsi" w:cstheme="majorBidi"/>
      <w:i/>
      <w:iCs/>
      <w:color w:val="404040" w:themeColor="text1" w:themeTint="BF"/>
      <w:sz w:val="20"/>
      <w:szCs w:val="20"/>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1B9"/>
    <w:rPr>
      <w:rFonts w:ascii="Trebuchet MS" w:eastAsia="Times New Roman" w:hAnsi="Trebuchet MS" w:cs="Times New Roman"/>
      <w:b/>
      <w:sz w:val="20"/>
      <w:szCs w:val="20"/>
    </w:rPr>
  </w:style>
  <w:style w:type="character" w:customStyle="1" w:styleId="Heading2Char">
    <w:name w:val="Heading 2 Char"/>
    <w:basedOn w:val="DefaultParagraphFont"/>
    <w:link w:val="Heading2"/>
    <w:rsid w:val="003F11B9"/>
    <w:rPr>
      <w:rFonts w:ascii="Trebuchet MS" w:eastAsia="Times New Roman" w:hAnsi="Trebuchet MS" w:cs="Arial"/>
      <w:b/>
      <w:sz w:val="24"/>
      <w:szCs w:val="24"/>
    </w:rPr>
  </w:style>
  <w:style w:type="character" w:customStyle="1" w:styleId="Heading3Char">
    <w:name w:val="Heading 3 Char"/>
    <w:basedOn w:val="DefaultParagraphFont"/>
    <w:link w:val="Heading3"/>
    <w:rsid w:val="003F11B9"/>
    <w:rPr>
      <w:rFonts w:ascii="Times New Roman" w:eastAsia="Times New Roman" w:hAnsi="Times New Roman" w:cs="Times New Roman"/>
      <w:b/>
      <w:bCs/>
      <w:sz w:val="24"/>
      <w:szCs w:val="24"/>
      <w:u w:val="single"/>
    </w:rPr>
  </w:style>
  <w:style w:type="character" w:customStyle="1" w:styleId="Heading4Char">
    <w:name w:val="Heading 4 Char"/>
    <w:basedOn w:val="DefaultParagraphFont"/>
    <w:link w:val="Heading4"/>
    <w:uiPriority w:val="9"/>
    <w:rsid w:val="003F11B9"/>
    <w:rPr>
      <w:rFonts w:ascii="Calibri" w:eastAsia="Times New Roman" w:hAnsi="Calibri" w:cs="Times New Roman"/>
      <w:b/>
      <w:bCs/>
      <w:sz w:val="28"/>
      <w:szCs w:val="28"/>
    </w:rPr>
  </w:style>
  <w:style w:type="character" w:customStyle="1" w:styleId="Heading5Char">
    <w:name w:val="Heading 5 Char"/>
    <w:basedOn w:val="DefaultParagraphFont"/>
    <w:link w:val="Heading5"/>
    <w:rsid w:val="003F11B9"/>
    <w:rPr>
      <w:rFonts w:asciiTheme="majorHAnsi" w:eastAsiaTheme="majorEastAsia" w:hAnsiTheme="majorHAnsi" w:cstheme="majorBidi"/>
      <w:color w:val="243F60" w:themeColor="accent1" w:themeShade="7F"/>
      <w:lang w:val="en-IN" w:eastAsia="en-IN"/>
    </w:rPr>
  </w:style>
  <w:style w:type="character" w:customStyle="1" w:styleId="Heading6Char">
    <w:name w:val="Heading 6 Char"/>
    <w:basedOn w:val="DefaultParagraphFont"/>
    <w:link w:val="Heading6"/>
    <w:rsid w:val="003F11B9"/>
    <w:rPr>
      <w:rFonts w:asciiTheme="majorHAnsi" w:eastAsiaTheme="majorEastAsia" w:hAnsiTheme="majorHAnsi" w:cstheme="majorBidi"/>
      <w:i/>
      <w:iCs/>
      <w:color w:val="243F60" w:themeColor="accent1" w:themeShade="7F"/>
      <w:lang w:val="en-IN" w:eastAsia="en-IN"/>
    </w:rPr>
  </w:style>
  <w:style w:type="character" w:customStyle="1" w:styleId="Heading7Char">
    <w:name w:val="Heading 7 Char"/>
    <w:basedOn w:val="DefaultParagraphFont"/>
    <w:link w:val="Heading7"/>
    <w:rsid w:val="003F11B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F11B9"/>
    <w:rPr>
      <w:rFonts w:asciiTheme="majorHAnsi" w:eastAsiaTheme="majorEastAsia" w:hAnsiTheme="majorHAnsi" w:cstheme="majorBidi"/>
      <w:color w:val="404040" w:themeColor="text1" w:themeTint="BF"/>
      <w:sz w:val="20"/>
      <w:szCs w:val="20"/>
      <w:lang w:val="en-IN" w:eastAsia="en-IN"/>
    </w:rPr>
  </w:style>
  <w:style w:type="character" w:customStyle="1" w:styleId="Heading9Char">
    <w:name w:val="Heading 9 Char"/>
    <w:basedOn w:val="DefaultParagraphFont"/>
    <w:link w:val="Heading9"/>
    <w:rsid w:val="003F11B9"/>
    <w:rPr>
      <w:rFonts w:asciiTheme="majorHAnsi" w:eastAsiaTheme="majorEastAsia" w:hAnsiTheme="majorHAnsi" w:cstheme="majorBidi"/>
      <w:i/>
      <w:iCs/>
      <w:color w:val="404040" w:themeColor="text1" w:themeTint="BF"/>
      <w:sz w:val="20"/>
      <w:szCs w:val="20"/>
      <w:lang w:val="en-IN" w:eastAsia="en-IN"/>
    </w:rPr>
  </w:style>
  <w:style w:type="paragraph" w:styleId="ListParagraph">
    <w:name w:val="List Paragraph"/>
    <w:aliases w:val="List Paragraph1,Recommendation,List Paragraph11,L,CV text,Table text,F5 List Paragraph,Dot pt,Numbered Para 1,List Paragraph Char Char Char,Indicator Text,Citation List,123 List Paragraph,Bullets,Issue Action POC,No Spacing1"/>
    <w:basedOn w:val="Normal"/>
    <w:link w:val="ListParagraphChar"/>
    <w:uiPriority w:val="34"/>
    <w:qFormat/>
    <w:rsid w:val="003F11B9"/>
    <w:pPr>
      <w:ind w:left="720"/>
      <w:contextualSpacing/>
    </w:pPr>
    <w:rPr>
      <w:lang w:val="en-IN" w:eastAsia="en-IN"/>
    </w:rPr>
  </w:style>
  <w:style w:type="character" w:customStyle="1" w:styleId="ListParagraphChar">
    <w:name w:val="List Paragraph Char"/>
    <w:aliases w:val="List Paragraph1 Char,Recommendation Char,List Paragraph11 Char,L Char,CV text Char,Table text Char,F5 List Paragraph Char,Dot pt Char,Numbered Para 1 Char,List Paragraph Char Char Char Char,Indicator Text Char,Citation List Char"/>
    <w:basedOn w:val="DefaultParagraphFont"/>
    <w:link w:val="ListParagraph"/>
    <w:uiPriority w:val="34"/>
    <w:qFormat/>
    <w:rsid w:val="00864AC3"/>
    <w:rPr>
      <w:lang w:val="en-IN" w:eastAsia="en-IN"/>
    </w:rPr>
  </w:style>
  <w:style w:type="paragraph" w:styleId="NormalWeb">
    <w:name w:val="Normal (Web)"/>
    <w:basedOn w:val="Normal"/>
    <w:uiPriority w:val="99"/>
    <w:unhideWhenUsed/>
    <w:rsid w:val="003F11B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ghtList1">
    <w:name w:val="Light List1"/>
    <w:basedOn w:val="TableNormal"/>
    <w:uiPriority w:val="61"/>
    <w:rsid w:val="003F11B9"/>
    <w:pPr>
      <w:spacing w:after="0" w:line="240" w:lineRule="auto"/>
    </w:pPr>
    <w:rPr>
      <w:lang w:val="en-IN" w:eastAsia="en-IN"/>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1">
    <w:name w:val="Light Shading1"/>
    <w:basedOn w:val="TableNormal"/>
    <w:uiPriority w:val="60"/>
    <w:rsid w:val="003F11B9"/>
    <w:pPr>
      <w:spacing w:after="0" w:line="240" w:lineRule="auto"/>
    </w:pPr>
    <w:rPr>
      <w:color w:val="000000" w:themeColor="text1" w:themeShade="BF"/>
      <w:lang w:val="en-IN" w:eastAsia="en-I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Indent2">
    <w:name w:val="Body Text Indent 2"/>
    <w:basedOn w:val="Normal"/>
    <w:link w:val="BodyTextIndent2Char"/>
    <w:uiPriority w:val="99"/>
    <w:unhideWhenUsed/>
    <w:rsid w:val="003F11B9"/>
    <w:pPr>
      <w:spacing w:after="120" w:line="480" w:lineRule="auto"/>
      <w:ind w:left="283"/>
    </w:pPr>
    <w:rPr>
      <w:lang w:val="en-IN" w:eastAsia="en-IN"/>
    </w:rPr>
  </w:style>
  <w:style w:type="character" w:customStyle="1" w:styleId="BodyTextIndent2Char">
    <w:name w:val="Body Text Indent 2 Char"/>
    <w:basedOn w:val="DefaultParagraphFont"/>
    <w:link w:val="BodyTextIndent2"/>
    <w:uiPriority w:val="99"/>
    <w:rsid w:val="003F11B9"/>
    <w:rPr>
      <w:lang w:val="en-IN" w:eastAsia="en-IN"/>
    </w:rPr>
  </w:style>
  <w:style w:type="table" w:styleId="TableGrid">
    <w:name w:val="Table Grid"/>
    <w:basedOn w:val="TableNormal"/>
    <w:uiPriority w:val="39"/>
    <w:rsid w:val="003F11B9"/>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ption">
    <w:name w:val="caption"/>
    <w:basedOn w:val="Normal"/>
    <w:next w:val="Normal"/>
    <w:qFormat/>
    <w:rsid w:val="003F11B9"/>
    <w:pPr>
      <w:tabs>
        <w:tab w:val="left" w:pos="720"/>
        <w:tab w:val="left" w:pos="1440"/>
        <w:tab w:val="left" w:pos="2304"/>
      </w:tabs>
      <w:spacing w:before="120" w:after="120" w:line="240" w:lineRule="auto"/>
      <w:jc w:val="both"/>
    </w:pPr>
    <w:rPr>
      <w:rFonts w:ascii="Times New Roman" w:eastAsia="Times New Roman" w:hAnsi="Times New Roman" w:cs="Times New Roman"/>
      <w:b/>
      <w:bCs/>
      <w:sz w:val="20"/>
      <w:szCs w:val="20"/>
      <w:lang w:val="en-GB"/>
    </w:rPr>
  </w:style>
  <w:style w:type="paragraph" w:styleId="BodyText">
    <w:name w:val="Body Text"/>
    <w:aliases w:val="Body,OC Body Text,heading3"/>
    <w:basedOn w:val="Normal"/>
    <w:link w:val="BodyTextChar"/>
    <w:uiPriority w:val="99"/>
    <w:unhideWhenUsed/>
    <w:rsid w:val="003F11B9"/>
    <w:pPr>
      <w:spacing w:after="120"/>
    </w:pPr>
    <w:rPr>
      <w:lang w:val="en-IN" w:eastAsia="en-IN"/>
    </w:rPr>
  </w:style>
  <w:style w:type="character" w:customStyle="1" w:styleId="BodyTextChar">
    <w:name w:val="Body Text Char"/>
    <w:aliases w:val="Body Char,OC Body Text Char,heading3 Char"/>
    <w:basedOn w:val="DefaultParagraphFont"/>
    <w:link w:val="BodyText"/>
    <w:uiPriority w:val="99"/>
    <w:rsid w:val="003F11B9"/>
    <w:rPr>
      <w:lang w:val="en-IN" w:eastAsia="en-IN"/>
    </w:rPr>
  </w:style>
  <w:style w:type="paragraph" w:styleId="BodyText2">
    <w:name w:val="Body Text 2"/>
    <w:basedOn w:val="Normal"/>
    <w:link w:val="BodyText2Char"/>
    <w:unhideWhenUsed/>
    <w:rsid w:val="003F11B9"/>
    <w:pPr>
      <w:spacing w:after="120" w:line="480" w:lineRule="auto"/>
    </w:pPr>
    <w:rPr>
      <w:lang w:val="en-IN" w:eastAsia="en-IN"/>
    </w:rPr>
  </w:style>
  <w:style w:type="character" w:customStyle="1" w:styleId="BodyText2Char">
    <w:name w:val="Body Text 2 Char"/>
    <w:basedOn w:val="DefaultParagraphFont"/>
    <w:link w:val="BodyText2"/>
    <w:rsid w:val="003F11B9"/>
    <w:rPr>
      <w:lang w:val="en-IN" w:eastAsia="en-IN"/>
    </w:rPr>
  </w:style>
  <w:style w:type="paragraph" w:customStyle="1" w:styleId="CaptionTable">
    <w:name w:val="Caption Table"/>
    <w:basedOn w:val="Normal"/>
    <w:rsid w:val="003F11B9"/>
    <w:pPr>
      <w:spacing w:before="120" w:after="120" w:line="240" w:lineRule="auto"/>
      <w:jc w:val="center"/>
    </w:pPr>
    <w:rPr>
      <w:rFonts w:ascii="Times New Roman Bold" w:eastAsia="Times New Roman" w:hAnsi="Times New Roman Bold" w:cs="Times New Roman"/>
      <w:b/>
      <w:sz w:val="24"/>
      <w:szCs w:val="20"/>
      <w:lang w:val="en-GB"/>
    </w:rPr>
  </w:style>
  <w:style w:type="paragraph" w:styleId="BodyTextIndent">
    <w:name w:val="Body Text Indent"/>
    <w:basedOn w:val="Normal"/>
    <w:link w:val="BodyTextIndentChar"/>
    <w:uiPriority w:val="99"/>
    <w:rsid w:val="003F11B9"/>
    <w:pPr>
      <w:spacing w:after="0" w:line="240" w:lineRule="auto"/>
      <w:ind w:left="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F11B9"/>
    <w:rPr>
      <w:rFonts w:ascii="Times New Roman" w:eastAsia="Times New Roman" w:hAnsi="Times New Roman" w:cs="Times New Roman"/>
      <w:sz w:val="24"/>
      <w:szCs w:val="24"/>
    </w:rPr>
  </w:style>
  <w:style w:type="paragraph" w:styleId="BodyText3">
    <w:name w:val="Body Text 3"/>
    <w:basedOn w:val="Normal"/>
    <w:link w:val="BodyText3Char"/>
    <w:rsid w:val="003F11B9"/>
    <w:pPr>
      <w:spacing w:after="0" w:line="240" w:lineRule="auto"/>
      <w:jc w:val="center"/>
    </w:pPr>
    <w:rPr>
      <w:rFonts w:ascii="Trebuchet MS" w:eastAsia="Times New Roman" w:hAnsi="Trebuchet MS" w:cs="Arial"/>
      <w:b/>
      <w:color w:val="000000"/>
      <w:sz w:val="20"/>
      <w:szCs w:val="24"/>
    </w:rPr>
  </w:style>
  <w:style w:type="character" w:customStyle="1" w:styleId="BodyText3Char">
    <w:name w:val="Body Text 3 Char"/>
    <w:basedOn w:val="DefaultParagraphFont"/>
    <w:link w:val="BodyText3"/>
    <w:rsid w:val="003F11B9"/>
    <w:rPr>
      <w:rFonts w:ascii="Trebuchet MS" w:eastAsia="Times New Roman" w:hAnsi="Trebuchet MS" w:cs="Arial"/>
      <w:b/>
      <w:color w:val="000000"/>
      <w:sz w:val="20"/>
      <w:szCs w:val="24"/>
    </w:rPr>
  </w:style>
  <w:style w:type="character" w:styleId="PageNumber">
    <w:name w:val="page number"/>
    <w:basedOn w:val="DefaultParagraphFont"/>
    <w:rsid w:val="003F11B9"/>
  </w:style>
  <w:style w:type="paragraph" w:styleId="Footer">
    <w:name w:val="footer"/>
    <w:basedOn w:val="Normal"/>
    <w:link w:val="FooterChar"/>
    <w:uiPriority w:val="99"/>
    <w:rsid w:val="003F11B9"/>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3F11B9"/>
    <w:rPr>
      <w:rFonts w:ascii="Times New Roman" w:eastAsia="Times New Roman" w:hAnsi="Times New Roman" w:cs="Times New Roman"/>
      <w:sz w:val="24"/>
      <w:szCs w:val="24"/>
    </w:rPr>
  </w:style>
  <w:style w:type="paragraph" w:customStyle="1" w:styleId="Default">
    <w:name w:val="Default"/>
    <w:rsid w:val="003F11B9"/>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BalloonTextChar">
    <w:name w:val="Balloon Text Char"/>
    <w:basedOn w:val="DefaultParagraphFont"/>
    <w:link w:val="BalloonText"/>
    <w:uiPriority w:val="99"/>
    <w:semiHidden/>
    <w:rsid w:val="003F11B9"/>
    <w:rPr>
      <w:rFonts w:ascii="Tahoma" w:eastAsia="Times New Roman" w:hAnsi="Tahoma" w:cs="Tahoma"/>
      <w:sz w:val="16"/>
      <w:szCs w:val="16"/>
    </w:rPr>
  </w:style>
  <w:style w:type="paragraph" w:styleId="BalloonText">
    <w:name w:val="Balloon Text"/>
    <w:basedOn w:val="Normal"/>
    <w:link w:val="BalloonTextChar"/>
    <w:uiPriority w:val="99"/>
    <w:semiHidden/>
    <w:rsid w:val="003F11B9"/>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link w:val="BalloonText"/>
    <w:uiPriority w:val="99"/>
    <w:semiHidden/>
    <w:rsid w:val="003F11B9"/>
    <w:rPr>
      <w:rFonts w:ascii="Tahoma" w:hAnsi="Tahoma" w:cs="Tahoma"/>
      <w:sz w:val="16"/>
      <w:szCs w:val="16"/>
    </w:rPr>
  </w:style>
  <w:style w:type="paragraph" w:styleId="BodyTextIndent3">
    <w:name w:val="Body Text Indent 3"/>
    <w:basedOn w:val="Normal"/>
    <w:link w:val="BodyTextIndent3Char"/>
    <w:rsid w:val="003F11B9"/>
    <w:pPr>
      <w:spacing w:after="0" w:line="240" w:lineRule="auto"/>
      <w:ind w:firstLine="36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3F11B9"/>
    <w:rPr>
      <w:rFonts w:ascii="Times New Roman" w:eastAsia="Times New Roman" w:hAnsi="Times New Roman" w:cs="Times New Roman"/>
      <w:sz w:val="24"/>
      <w:szCs w:val="24"/>
    </w:rPr>
  </w:style>
  <w:style w:type="paragraph" w:styleId="Header">
    <w:name w:val="header"/>
    <w:basedOn w:val="Normal"/>
    <w:link w:val="HeaderChar"/>
    <w:uiPriority w:val="99"/>
    <w:rsid w:val="003F11B9"/>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F11B9"/>
    <w:rPr>
      <w:rFonts w:ascii="Times New Roman" w:eastAsia="Times New Roman" w:hAnsi="Times New Roman" w:cs="Times New Roman"/>
      <w:sz w:val="24"/>
      <w:szCs w:val="24"/>
    </w:rPr>
  </w:style>
  <w:style w:type="character" w:styleId="Hyperlink">
    <w:name w:val="Hyperlink"/>
    <w:basedOn w:val="DefaultParagraphFont"/>
    <w:uiPriority w:val="99"/>
    <w:rsid w:val="003F11B9"/>
    <w:rPr>
      <w:color w:val="0000FF"/>
      <w:u w:val="single"/>
    </w:rPr>
  </w:style>
  <w:style w:type="character" w:styleId="FollowedHyperlink">
    <w:name w:val="FollowedHyperlink"/>
    <w:basedOn w:val="DefaultParagraphFont"/>
    <w:uiPriority w:val="99"/>
    <w:rsid w:val="003F11B9"/>
    <w:rPr>
      <w:color w:val="800080"/>
      <w:u w:val="single"/>
    </w:rPr>
  </w:style>
  <w:style w:type="paragraph" w:customStyle="1" w:styleId="xl24">
    <w:name w:val="xl24"/>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5">
    <w:name w:val="xl25"/>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rPr>
  </w:style>
  <w:style w:type="paragraph" w:customStyle="1" w:styleId="xl26">
    <w:name w:val="xl26"/>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27">
    <w:name w:val="xl27"/>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28">
    <w:name w:val="xl28"/>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29">
    <w:name w:val="xl29"/>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
    <w:name w:val="xl30"/>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
    <w:name w:val="xl31"/>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2">
    <w:name w:val="xl32"/>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3">
    <w:name w:val="xl33"/>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34">
    <w:name w:val="xl34"/>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35">
    <w:name w:val="xl35"/>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36">
    <w:name w:val="xl36"/>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37">
    <w:name w:val="xl37"/>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rPr>
  </w:style>
  <w:style w:type="paragraph" w:customStyle="1" w:styleId="xl38">
    <w:name w:val="xl38"/>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39">
    <w:name w:val="xl39"/>
    <w:basedOn w:val="Normal"/>
    <w:rsid w:val="003F11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40">
    <w:name w:val="xl40"/>
    <w:basedOn w:val="Normal"/>
    <w:rsid w:val="003F11B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41">
    <w:name w:val="xl41"/>
    <w:basedOn w:val="Normal"/>
    <w:rsid w:val="003F11B9"/>
    <w:pPr>
      <w:pBdr>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Level3forPetition">
    <w:name w:val="Level 3 for Petition"/>
    <w:basedOn w:val="Normal"/>
    <w:rsid w:val="003F11B9"/>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rPr>
  </w:style>
  <w:style w:type="paragraph" w:customStyle="1" w:styleId="xl42">
    <w:name w:val="xl42"/>
    <w:basedOn w:val="Normal"/>
    <w:rsid w:val="003F11B9"/>
    <w:pPr>
      <w:pBdr>
        <w:left w:val="single" w:sz="4" w:space="0" w:color="auto"/>
        <w:right w:val="single" w:sz="4" w:space="0" w:color="auto"/>
      </w:pBdr>
      <w:spacing w:before="100" w:beforeAutospacing="1" w:after="100" w:afterAutospacing="1" w:line="240" w:lineRule="auto"/>
      <w:textAlignment w:val="center"/>
    </w:pPr>
    <w:rPr>
      <w:rFonts w:ascii="Trebuchet MS" w:eastAsia="Times New Roman" w:hAnsi="Trebuchet MS" w:cs="Times New Roman"/>
      <w:sz w:val="18"/>
      <w:szCs w:val="18"/>
    </w:rPr>
  </w:style>
  <w:style w:type="paragraph" w:customStyle="1" w:styleId="Bullet1">
    <w:name w:val="Bullet 1"/>
    <w:basedOn w:val="Normal"/>
    <w:rsid w:val="003F11B9"/>
    <w:pPr>
      <w:tabs>
        <w:tab w:val="num" w:pos="360"/>
        <w:tab w:val="left" w:pos="720"/>
        <w:tab w:val="left" w:pos="1440"/>
        <w:tab w:val="left" w:pos="2304"/>
      </w:tabs>
      <w:spacing w:after="288" w:line="240" w:lineRule="auto"/>
      <w:ind w:left="360" w:hanging="360"/>
      <w:jc w:val="both"/>
    </w:pPr>
    <w:rPr>
      <w:rFonts w:ascii="Times New Roman" w:eastAsia="Times New Roman" w:hAnsi="Times New Roman" w:cs="Times New Roman"/>
      <w:sz w:val="24"/>
      <w:szCs w:val="24"/>
      <w:lang w:val="en-GB"/>
    </w:rPr>
  </w:style>
  <w:style w:type="paragraph" w:customStyle="1" w:styleId="AIOCNORMAL">
    <w:name w:val="AIOC NORMAL"/>
    <w:basedOn w:val="Normal"/>
    <w:rsid w:val="003F11B9"/>
    <w:pPr>
      <w:tabs>
        <w:tab w:val="left" w:pos="1440"/>
      </w:tabs>
      <w:spacing w:before="120" w:after="60" w:line="240" w:lineRule="auto"/>
    </w:pPr>
    <w:rPr>
      <w:rFonts w:ascii="Book Antiqua" w:eastAsia="Times New Roman" w:hAnsi="Book Antiqua" w:cs="Book Antiqua"/>
      <w:lang w:val="en-GB"/>
    </w:rPr>
  </w:style>
  <w:style w:type="paragraph" w:customStyle="1" w:styleId="CM5">
    <w:name w:val="CM5"/>
    <w:basedOn w:val="Default"/>
    <w:next w:val="Default"/>
    <w:uiPriority w:val="99"/>
    <w:rsid w:val="003F11B9"/>
    <w:rPr>
      <w:rFonts w:ascii="Times New Roman" w:hAnsi="Times New Roman"/>
      <w:color w:val="auto"/>
    </w:rPr>
  </w:style>
  <w:style w:type="paragraph" w:customStyle="1" w:styleId="WW-Default">
    <w:name w:val="WW-Default"/>
    <w:rsid w:val="003F11B9"/>
    <w:pPr>
      <w:suppressAutoHyphens/>
      <w:autoSpaceDE w:val="0"/>
      <w:spacing w:after="0" w:line="240" w:lineRule="auto"/>
    </w:pPr>
    <w:rPr>
      <w:rFonts w:ascii="Arial" w:eastAsia="Calibri" w:hAnsi="Arial" w:cs="Arial"/>
      <w:color w:val="000000"/>
      <w:sz w:val="24"/>
      <w:szCs w:val="24"/>
      <w:lang w:eastAsia="zh-CN" w:bidi="ml-IN"/>
    </w:rPr>
  </w:style>
  <w:style w:type="character" w:customStyle="1" w:styleId="ClosingChar">
    <w:name w:val="Closing Char"/>
    <w:basedOn w:val="DefaultParagraphFont"/>
    <w:link w:val="Closing"/>
    <w:semiHidden/>
    <w:rsid w:val="003F11B9"/>
    <w:rPr>
      <w:rFonts w:ascii="ELGMMF+TimesNewRoman" w:eastAsia="Times New Roman" w:hAnsi="ELGMMF+TimesNewRoman" w:cs="Times New Roman"/>
      <w:sz w:val="20"/>
      <w:szCs w:val="24"/>
    </w:rPr>
  </w:style>
  <w:style w:type="paragraph" w:styleId="Closing">
    <w:name w:val="Closing"/>
    <w:basedOn w:val="Default"/>
    <w:next w:val="Default"/>
    <w:link w:val="ClosingChar"/>
    <w:semiHidden/>
    <w:rsid w:val="003F11B9"/>
    <w:rPr>
      <w:rFonts w:ascii="ELGMMF+TimesNewRoman" w:hAnsi="ELGMMF+TimesNewRoman"/>
      <w:color w:val="auto"/>
      <w:sz w:val="20"/>
    </w:rPr>
  </w:style>
  <w:style w:type="character" w:customStyle="1" w:styleId="ClosingChar1">
    <w:name w:val="Closing Char1"/>
    <w:basedOn w:val="DefaultParagraphFont"/>
    <w:link w:val="Closing"/>
    <w:uiPriority w:val="99"/>
    <w:semiHidden/>
    <w:rsid w:val="003F11B9"/>
  </w:style>
  <w:style w:type="character" w:customStyle="1" w:styleId="WW8Num2z0">
    <w:name w:val="WW8Num2z0"/>
    <w:rsid w:val="003F11B9"/>
  </w:style>
  <w:style w:type="paragraph" w:customStyle="1" w:styleId="Heading">
    <w:name w:val="Heading"/>
    <w:basedOn w:val="Normal"/>
    <w:next w:val="BodyText"/>
    <w:rsid w:val="00CD3AFA"/>
    <w:pPr>
      <w:suppressAutoHyphens/>
      <w:spacing w:after="0" w:line="240" w:lineRule="auto"/>
      <w:jc w:val="center"/>
    </w:pPr>
    <w:rPr>
      <w:rFonts w:ascii="Times New Roman" w:eastAsia="Times New Roman" w:hAnsi="Times New Roman" w:cs="Times New Roman"/>
      <w:b/>
      <w:bCs/>
      <w:sz w:val="48"/>
      <w:szCs w:val="24"/>
      <w:lang w:eastAsia="zh-CN"/>
    </w:rPr>
  </w:style>
  <w:style w:type="paragraph" w:customStyle="1" w:styleId="font0">
    <w:name w:val="font0"/>
    <w:basedOn w:val="Normal"/>
    <w:rsid w:val="00D4148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D414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D414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D4148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0">
    <w:name w:val="xl70"/>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Normal"/>
    <w:rsid w:val="00D4148C"/>
    <w:pPr>
      <w:pBdr>
        <w:top w:val="single" w:sz="4" w:space="0" w:color="333399"/>
        <w:left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4">
    <w:name w:val="xl74"/>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6">
    <w:name w:val="xl76"/>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82">
    <w:name w:val="xl82"/>
    <w:basedOn w:val="Normal"/>
    <w:rsid w:val="00D4148C"/>
    <w:pPr>
      <w:pBdr>
        <w:top w:val="single" w:sz="4" w:space="0" w:color="333399"/>
        <w:left w:val="single" w:sz="4" w:space="0" w:color="333399"/>
        <w:bottom w:val="single" w:sz="4" w:space="0" w:color="333399"/>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7">
    <w:name w:val="xl87"/>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8">
    <w:name w:val="xl88"/>
    <w:basedOn w:val="Normal"/>
    <w:rsid w:val="00D4148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FF0000"/>
      <w:sz w:val="24"/>
      <w:szCs w:val="24"/>
    </w:rPr>
  </w:style>
  <w:style w:type="paragraph" w:customStyle="1" w:styleId="xl89">
    <w:name w:val="xl89"/>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1">
    <w:name w:val="xl91"/>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D4148C"/>
    <w:pPr>
      <w:pBdr>
        <w:top w:val="single" w:sz="4" w:space="0" w:color="333399"/>
        <w:left w:val="single" w:sz="4" w:space="0" w:color="333399"/>
        <w:bottom w:val="single" w:sz="4" w:space="0" w:color="333399"/>
        <w:right w:val="single" w:sz="4" w:space="0" w:color="333399"/>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94661">
      <w:bodyDiv w:val="1"/>
      <w:marLeft w:val="0"/>
      <w:marRight w:val="0"/>
      <w:marTop w:val="0"/>
      <w:marBottom w:val="0"/>
      <w:divBdr>
        <w:top w:val="none" w:sz="0" w:space="0" w:color="auto"/>
        <w:left w:val="none" w:sz="0" w:space="0" w:color="auto"/>
        <w:bottom w:val="none" w:sz="0" w:space="0" w:color="auto"/>
        <w:right w:val="none" w:sz="0" w:space="0" w:color="auto"/>
      </w:divBdr>
    </w:div>
    <w:div w:id="22901413">
      <w:bodyDiv w:val="1"/>
      <w:marLeft w:val="0"/>
      <w:marRight w:val="0"/>
      <w:marTop w:val="0"/>
      <w:marBottom w:val="0"/>
      <w:divBdr>
        <w:top w:val="none" w:sz="0" w:space="0" w:color="auto"/>
        <w:left w:val="none" w:sz="0" w:space="0" w:color="auto"/>
        <w:bottom w:val="none" w:sz="0" w:space="0" w:color="auto"/>
        <w:right w:val="none" w:sz="0" w:space="0" w:color="auto"/>
      </w:divBdr>
    </w:div>
    <w:div w:id="43220679">
      <w:bodyDiv w:val="1"/>
      <w:marLeft w:val="0"/>
      <w:marRight w:val="0"/>
      <w:marTop w:val="0"/>
      <w:marBottom w:val="0"/>
      <w:divBdr>
        <w:top w:val="none" w:sz="0" w:space="0" w:color="auto"/>
        <w:left w:val="none" w:sz="0" w:space="0" w:color="auto"/>
        <w:bottom w:val="none" w:sz="0" w:space="0" w:color="auto"/>
        <w:right w:val="none" w:sz="0" w:space="0" w:color="auto"/>
      </w:divBdr>
    </w:div>
    <w:div w:id="49035970">
      <w:bodyDiv w:val="1"/>
      <w:marLeft w:val="0"/>
      <w:marRight w:val="0"/>
      <w:marTop w:val="0"/>
      <w:marBottom w:val="0"/>
      <w:divBdr>
        <w:top w:val="none" w:sz="0" w:space="0" w:color="auto"/>
        <w:left w:val="none" w:sz="0" w:space="0" w:color="auto"/>
        <w:bottom w:val="none" w:sz="0" w:space="0" w:color="auto"/>
        <w:right w:val="none" w:sz="0" w:space="0" w:color="auto"/>
      </w:divBdr>
    </w:div>
    <w:div w:id="86120929">
      <w:bodyDiv w:val="1"/>
      <w:marLeft w:val="0"/>
      <w:marRight w:val="0"/>
      <w:marTop w:val="0"/>
      <w:marBottom w:val="0"/>
      <w:divBdr>
        <w:top w:val="none" w:sz="0" w:space="0" w:color="auto"/>
        <w:left w:val="none" w:sz="0" w:space="0" w:color="auto"/>
        <w:bottom w:val="none" w:sz="0" w:space="0" w:color="auto"/>
        <w:right w:val="none" w:sz="0" w:space="0" w:color="auto"/>
      </w:divBdr>
    </w:div>
    <w:div w:id="96802544">
      <w:bodyDiv w:val="1"/>
      <w:marLeft w:val="0"/>
      <w:marRight w:val="0"/>
      <w:marTop w:val="0"/>
      <w:marBottom w:val="0"/>
      <w:divBdr>
        <w:top w:val="none" w:sz="0" w:space="0" w:color="auto"/>
        <w:left w:val="none" w:sz="0" w:space="0" w:color="auto"/>
        <w:bottom w:val="none" w:sz="0" w:space="0" w:color="auto"/>
        <w:right w:val="none" w:sz="0" w:space="0" w:color="auto"/>
      </w:divBdr>
    </w:div>
    <w:div w:id="97725027">
      <w:bodyDiv w:val="1"/>
      <w:marLeft w:val="0"/>
      <w:marRight w:val="0"/>
      <w:marTop w:val="0"/>
      <w:marBottom w:val="0"/>
      <w:divBdr>
        <w:top w:val="none" w:sz="0" w:space="0" w:color="auto"/>
        <w:left w:val="none" w:sz="0" w:space="0" w:color="auto"/>
        <w:bottom w:val="none" w:sz="0" w:space="0" w:color="auto"/>
        <w:right w:val="none" w:sz="0" w:space="0" w:color="auto"/>
      </w:divBdr>
    </w:div>
    <w:div w:id="107480813">
      <w:bodyDiv w:val="1"/>
      <w:marLeft w:val="0"/>
      <w:marRight w:val="0"/>
      <w:marTop w:val="0"/>
      <w:marBottom w:val="0"/>
      <w:divBdr>
        <w:top w:val="none" w:sz="0" w:space="0" w:color="auto"/>
        <w:left w:val="none" w:sz="0" w:space="0" w:color="auto"/>
        <w:bottom w:val="none" w:sz="0" w:space="0" w:color="auto"/>
        <w:right w:val="none" w:sz="0" w:space="0" w:color="auto"/>
      </w:divBdr>
    </w:div>
    <w:div w:id="109712556">
      <w:bodyDiv w:val="1"/>
      <w:marLeft w:val="0"/>
      <w:marRight w:val="0"/>
      <w:marTop w:val="0"/>
      <w:marBottom w:val="0"/>
      <w:divBdr>
        <w:top w:val="none" w:sz="0" w:space="0" w:color="auto"/>
        <w:left w:val="none" w:sz="0" w:space="0" w:color="auto"/>
        <w:bottom w:val="none" w:sz="0" w:space="0" w:color="auto"/>
        <w:right w:val="none" w:sz="0" w:space="0" w:color="auto"/>
      </w:divBdr>
    </w:div>
    <w:div w:id="122965558">
      <w:bodyDiv w:val="1"/>
      <w:marLeft w:val="0"/>
      <w:marRight w:val="0"/>
      <w:marTop w:val="0"/>
      <w:marBottom w:val="0"/>
      <w:divBdr>
        <w:top w:val="none" w:sz="0" w:space="0" w:color="auto"/>
        <w:left w:val="none" w:sz="0" w:space="0" w:color="auto"/>
        <w:bottom w:val="none" w:sz="0" w:space="0" w:color="auto"/>
        <w:right w:val="none" w:sz="0" w:space="0" w:color="auto"/>
      </w:divBdr>
    </w:div>
    <w:div w:id="123935519">
      <w:bodyDiv w:val="1"/>
      <w:marLeft w:val="0"/>
      <w:marRight w:val="0"/>
      <w:marTop w:val="0"/>
      <w:marBottom w:val="0"/>
      <w:divBdr>
        <w:top w:val="none" w:sz="0" w:space="0" w:color="auto"/>
        <w:left w:val="none" w:sz="0" w:space="0" w:color="auto"/>
        <w:bottom w:val="none" w:sz="0" w:space="0" w:color="auto"/>
        <w:right w:val="none" w:sz="0" w:space="0" w:color="auto"/>
      </w:divBdr>
    </w:div>
    <w:div w:id="125852864">
      <w:bodyDiv w:val="1"/>
      <w:marLeft w:val="0"/>
      <w:marRight w:val="0"/>
      <w:marTop w:val="0"/>
      <w:marBottom w:val="0"/>
      <w:divBdr>
        <w:top w:val="none" w:sz="0" w:space="0" w:color="auto"/>
        <w:left w:val="none" w:sz="0" w:space="0" w:color="auto"/>
        <w:bottom w:val="none" w:sz="0" w:space="0" w:color="auto"/>
        <w:right w:val="none" w:sz="0" w:space="0" w:color="auto"/>
      </w:divBdr>
    </w:div>
    <w:div w:id="126896614">
      <w:bodyDiv w:val="1"/>
      <w:marLeft w:val="0"/>
      <w:marRight w:val="0"/>
      <w:marTop w:val="0"/>
      <w:marBottom w:val="0"/>
      <w:divBdr>
        <w:top w:val="none" w:sz="0" w:space="0" w:color="auto"/>
        <w:left w:val="none" w:sz="0" w:space="0" w:color="auto"/>
        <w:bottom w:val="none" w:sz="0" w:space="0" w:color="auto"/>
        <w:right w:val="none" w:sz="0" w:space="0" w:color="auto"/>
      </w:divBdr>
    </w:div>
    <w:div w:id="128713891">
      <w:bodyDiv w:val="1"/>
      <w:marLeft w:val="0"/>
      <w:marRight w:val="0"/>
      <w:marTop w:val="0"/>
      <w:marBottom w:val="0"/>
      <w:divBdr>
        <w:top w:val="none" w:sz="0" w:space="0" w:color="auto"/>
        <w:left w:val="none" w:sz="0" w:space="0" w:color="auto"/>
        <w:bottom w:val="none" w:sz="0" w:space="0" w:color="auto"/>
        <w:right w:val="none" w:sz="0" w:space="0" w:color="auto"/>
      </w:divBdr>
    </w:div>
    <w:div w:id="129369593">
      <w:bodyDiv w:val="1"/>
      <w:marLeft w:val="0"/>
      <w:marRight w:val="0"/>
      <w:marTop w:val="0"/>
      <w:marBottom w:val="0"/>
      <w:divBdr>
        <w:top w:val="none" w:sz="0" w:space="0" w:color="auto"/>
        <w:left w:val="none" w:sz="0" w:space="0" w:color="auto"/>
        <w:bottom w:val="none" w:sz="0" w:space="0" w:color="auto"/>
        <w:right w:val="none" w:sz="0" w:space="0" w:color="auto"/>
      </w:divBdr>
    </w:div>
    <w:div w:id="134954818">
      <w:bodyDiv w:val="1"/>
      <w:marLeft w:val="0"/>
      <w:marRight w:val="0"/>
      <w:marTop w:val="0"/>
      <w:marBottom w:val="0"/>
      <w:divBdr>
        <w:top w:val="none" w:sz="0" w:space="0" w:color="auto"/>
        <w:left w:val="none" w:sz="0" w:space="0" w:color="auto"/>
        <w:bottom w:val="none" w:sz="0" w:space="0" w:color="auto"/>
        <w:right w:val="none" w:sz="0" w:space="0" w:color="auto"/>
      </w:divBdr>
    </w:div>
    <w:div w:id="142896547">
      <w:bodyDiv w:val="1"/>
      <w:marLeft w:val="0"/>
      <w:marRight w:val="0"/>
      <w:marTop w:val="0"/>
      <w:marBottom w:val="0"/>
      <w:divBdr>
        <w:top w:val="none" w:sz="0" w:space="0" w:color="auto"/>
        <w:left w:val="none" w:sz="0" w:space="0" w:color="auto"/>
        <w:bottom w:val="none" w:sz="0" w:space="0" w:color="auto"/>
        <w:right w:val="none" w:sz="0" w:space="0" w:color="auto"/>
      </w:divBdr>
    </w:div>
    <w:div w:id="144207190">
      <w:bodyDiv w:val="1"/>
      <w:marLeft w:val="0"/>
      <w:marRight w:val="0"/>
      <w:marTop w:val="0"/>
      <w:marBottom w:val="0"/>
      <w:divBdr>
        <w:top w:val="none" w:sz="0" w:space="0" w:color="auto"/>
        <w:left w:val="none" w:sz="0" w:space="0" w:color="auto"/>
        <w:bottom w:val="none" w:sz="0" w:space="0" w:color="auto"/>
        <w:right w:val="none" w:sz="0" w:space="0" w:color="auto"/>
      </w:divBdr>
    </w:div>
    <w:div w:id="146015611">
      <w:bodyDiv w:val="1"/>
      <w:marLeft w:val="0"/>
      <w:marRight w:val="0"/>
      <w:marTop w:val="0"/>
      <w:marBottom w:val="0"/>
      <w:divBdr>
        <w:top w:val="none" w:sz="0" w:space="0" w:color="auto"/>
        <w:left w:val="none" w:sz="0" w:space="0" w:color="auto"/>
        <w:bottom w:val="none" w:sz="0" w:space="0" w:color="auto"/>
        <w:right w:val="none" w:sz="0" w:space="0" w:color="auto"/>
      </w:divBdr>
    </w:div>
    <w:div w:id="154614645">
      <w:bodyDiv w:val="1"/>
      <w:marLeft w:val="0"/>
      <w:marRight w:val="0"/>
      <w:marTop w:val="0"/>
      <w:marBottom w:val="0"/>
      <w:divBdr>
        <w:top w:val="none" w:sz="0" w:space="0" w:color="auto"/>
        <w:left w:val="none" w:sz="0" w:space="0" w:color="auto"/>
        <w:bottom w:val="none" w:sz="0" w:space="0" w:color="auto"/>
        <w:right w:val="none" w:sz="0" w:space="0" w:color="auto"/>
      </w:divBdr>
    </w:div>
    <w:div w:id="155070092">
      <w:bodyDiv w:val="1"/>
      <w:marLeft w:val="0"/>
      <w:marRight w:val="0"/>
      <w:marTop w:val="0"/>
      <w:marBottom w:val="0"/>
      <w:divBdr>
        <w:top w:val="none" w:sz="0" w:space="0" w:color="auto"/>
        <w:left w:val="none" w:sz="0" w:space="0" w:color="auto"/>
        <w:bottom w:val="none" w:sz="0" w:space="0" w:color="auto"/>
        <w:right w:val="none" w:sz="0" w:space="0" w:color="auto"/>
      </w:divBdr>
    </w:div>
    <w:div w:id="172963982">
      <w:bodyDiv w:val="1"/>
      <w:marLeft w:val="0"/>
      <w:marRight w:val="0"/>
      <w:marTop w:val="0"/>
      <w:marBottom w:val="0"/>
      <w:divBdr>
        <w:top w:val="none" w:sz="0" w:space="0" w:color="auto"/>
        <w:left w:val="none" w:sz="0" w:space="0" w:color="auto"/>
        <w:bottom w:val="none" w:sz="0" w:space="0" w:color="auto"/>
        <w:right w:val="none" w:sz="0" w:space="0" w:color="auto"/>
      </w:divBdr>
    </w:div>
    <w:div w:id="176625668">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195778247">
      <w:bodyDiv w:val="1"/>
      <w:marLeft w:val="0"/>
      <w:marRight w:val="0"/>
      <w:marTop w:val="0"/>
      <w:marBottom w:val="0"/>
      <w:divBdr>
        <w:top w:val="none" w:sz="0" w:space="0" w:color="auto"/>
        <w:left w:val="none" w:sz="0" w:space="0" w:color="auto"/>
        <w:bottom w:val="none" w:sz="0" w:space="0" w:color="auto"/>
        <w:right w:val="none" w:sz="0" w:space="0" w:color="auto"/>
      </w:divBdr>
    </w:div>
    <w:div w:id="201672323">
      <w:bodyDiv w:val="1"/>
      <w:marLeft w:val="0"/>
      <w:marRight w:val="0"/>
      <w:marTop w:val="0"/>
      <w:marBottom w:val="0"/>
      <w:divBdr>
        <w:top w:val="none" w:sz="0" w:space="0" w:color="auto"/>
        <w:left w:val="none" w:sz="0" w:space="0" w:color="auto"/>
        <w:bottom w:val="none" w:sz="0" w:space="0" w:color="auto"/>
        <w:right w:val="none" w:sz="0" w:space="0" w:color="auto"/>
      </w:divBdr>
    </w:div>
    <w:div w:id="207035520">
      <w:bodyDiv w:val="1"/>
      <w:marLeft w:val="0"/>
      <w:marRight w:val="0"/>
      <w:marTop w:val="0"/>
      <w:marBottom w:val="0"/>
      <w:divBdr>
        <w:top w:val="none" w:sz="0" w:space="0" w:color="auto"/>
        <w:left w:val="none" w:sz="0" w:space="0" w:color="auto"/>
        <w:bottom w:val="none" w:sz="0" w:space="0" w:color="auto"/>
        <w:right w:val="none" w:sz="0" w:space="0" w:color="auto"/>
      </w:divBdr>
    </w:div>
    <w:div w:id="207769159">
      <w:bodyDiv w:val="1"/>
      <w:marLeft w:val="0"/>
      <w:marRight w:val="0"/>
      <w:marTop w:val="0"/>
      <w:marBottom w:val="0"/>
      <w:divBdr>
        <w:top w:val="none" w:sz="0" w:space="0" w:color="auto"/>
        <w:left w:val="none" w:sz="0" w:space="0" w:color="auto"/>
        <w:bottom w:val="none" w:sz="0" w:space="0" w:color="auto"/>
        <w:right w:val="none" w:sz="0" w:space="0" w:color="auto"/>
      </w:divBdr>
    </w:div>
    <w:div w:id="217324730">
      <w:bodyDiv w:val="1"/>
      <w:marLeft w:val="0"/>
      <w:marRight w:val="0"/>
      <w:marTop w:val="0"/>
      <w:marBottom w:val="0"/>
      <w:divBdr>
        <w:top w:val="none" w:sz="0" w:space="0" w:color="auto"/>
        <w:left w:val="none" w:sz="0" w:space="0" w:color="auto"/>
        <w:bottom w:val="none" w:sz="0" w:space="0" w:color="auto"/>
        <w:right w:val="none" w:sz="0" w:space="0" w:color="auto"/>
      </w:divBdr>
    </w:div>
    <w:div w:id="226654305">
      <w:bodyDiv w:val="1"/>
      <w:marLeft w:val="0"/>
      <w:marRight w:val="0"/>
      <w:marTop w:val="0"/>
      <w:marBottom w:val="0"/>
      <w:divBdr>
        <w:top w:val="none" w:sz="0" w:space="0" w:color="auto"/>
        <w:left w:val="none" w:sz="0" w:space="0" w:color="auto"/>
        <w:bottom w:val="none" w:sz="0" w:space="0" w:color="auto"/>
        <w:right w:val="none" w:sz="0" w:space="0" w:color="auto"/>
      </w:divBdr>
    </w:div>
    <w:div w:id="238832092">
      <w:bodyDiv w:val="1"/>
      <w:marLeft w:val="0"/>
      <w:marRight w:val="0"/>
      <w:marTop w:val="0"/>
      <w:marBottom w:val="0"/>
      <w:divBdr>
        <w:top w:val="none" w:sz="0" w:space="0" w:color="auto"/>
        <w:left w:val="none" w:sz="0" w:space="0" w:color="auto"/>
        <w:bottom w:val="none" w:sz="0" w:space="0" w:color="auto"/>
        <w:right w:val="none" w:sz="0" w:space="0" w:color="auto"/>
      </w:divBdr>
    </w:div>
    <w:div w:id="245309878">
      <w:bodyDiv w:val="1"/>
      <w:marLeft w:val="0"/>
      <w:marRight w:val="0"/>
      <w:marTop w:val="0"/>
      <w:marBottom w:val="0"/>
      <w:divBdr>
        <w:top w:val="none" w:sz="0" w:space="0" w:color="auto"/>
        <w:left w:val="none" w:sz="0" w:space="0" w:color="auto"/>
        <w:bottom w:val="none" w:sz="0" w:space="0" w:color="auto"/>
        <w:right w:val="none" w:sz="0" w:space="0" w:color="auto"/>
      </w:divBdr>
    </w:div>
    <w:div w:id="246312512">
      <w:bodyDiv w:val="1"/>
      <w:marLeft w:val="0"/>
      <w:marRight w:val="0"/>
      <w:marTop w:val="0"/>
      <w:marBottom w:val="0"/>
      <w:divBdr>
        <w:top w:val="none" w:sz="0" w:space="0" w:color="auto"/>
        <w:left w:val="none" w:sz="0" w:space="0" w:color="auto"/>
        <w:bottom w:val="none" w:sz="0" w:space="0" w:color="auto"/>
        <w:right w:val="none" w:sz="0" w:space="0" w:color="auto"/>
      </w:divBdr>
    </w:div>
    <w:div w:id="256864707">
      <w:bodyDiv w:val="1"/>
      <w:marLeft w:val="0"/>
      <w:marRight w:val="0"/>
      <w:marTop w:val="0"/>
      <w:marBottom w:val="0"/>
      <w:divBdr>
        <w:top w:val="none" w:sz="0" w:space="0" w:color="auto"/>
        <w:left w:val="none" w:sz="0" w:space="0" w:color="auto"/>
        <w:bottom w:val="none" w:sz="0" w:space="0" w:color="auto"/>
        <w:right w:val="none" w:sz="0" w:space="0" w:color="auto"/>
      </w:divBdr>
    </w:div>
    <w:div w:id="258488345">
      <w:bodyDiv w:val="1"/>
      <w:marLeft w:val="0"/>
      <w:marRight w:val="0"/>
      <w:marTop w:val="0"/>
      <w:marBottom w:val="0"/>
      <w:divBdr>
        <w:top w:val="none" w:sz="0" w:space="0" w:color="auto"/>
        <w:left w:val="none" w:sz="0" w:space="0" w:color="auto"/>
        <w:bottom w:val="none" w:sz="0" w:space="0" w:color="auto"/>
        <w:right w:val="none" w:sz="0" w:space="0" w:color="auto"/>
      </w:divBdr>
    </w:div>
    <w:div w:id="273447015">
      <w:bodyDiv w:val="1"/>
      <w:marLeft w:val="0"/>
      <w:marRight w:val="0"/>
      <w:marTop w:val="0"/>
      <w:marBottom w:val="0"/>
      <w:divBdr>
        <w:top w:val="none" w:sz="0" w:space="0" w:color="auto"/>
        <w:left w:val="none" w:sz="0" w:space="0" w:color="auto"/>
        <w:bottom w:val="none" w:sz="0" w:space="0" w:color="auto"/>
        <w:right w:val="none" w:sz="0" w:space="0" w:color="auto"/>
      </w:divBdr>
    </w:div>
    <w:div w:id="276986502">
      <w:bodyDiv w:val="1"/>
      <w:marLeft w:val="0"/>
      <w:marRight w:val="0"/>
      <w:marTop w:val="0"/>
      <w:marBottom w:val="0"/>
      <w:divBdr>
        <w:top w:val="none" w:sz="0" w:space="0" w:color="auto"/>
        <w:left w:val="none" w:sz="0" w:space="0" w:color="auto"/>
        <w:bottom w:val="none" w:sz="0" w:space="0" w:color="auto"/>
        <w:right w:val="none" w:sz="0" w:space="0" w:color="auto"/>
      </w:divBdr>
    </w:div>
    <w:div w:id="283389983">
      <w:bodyDiv w:val="1"/>
      <w:marLeft w:val="0"/>
      <w:marRight w:val="0"/>
      <w:marTop w:val="0"/>
      <w:marBottom w:val="0"/>
      <w:divBdr>
        <w:top w:val="none" w:sz="0" w:space="0" w:color="auto"/>
        <w:left w:val="none" w:sz="0" w:space="0" w:color="auto"/>
        <w:bottom w:val="none" w:sz="0" w:space="0" w:color="auto"/>
        <w:right w:val="none" w:sz="0" w:space="0" w:color="auto"/>
      </w:divBdr>
    </w:div>
    <w:div w:id="291980608">
      <w:bodyDiv w:val="1"/>
      <w:marLeft w:val="0"/>
      <w:marRight w:val="0"/>
      <w:marTop w:val="0"/>
      <w:marBottom w:val="0"/>
      <w:divBdr>
        <w:top w:val="none" w:sz="0" w:space="0" w:color="auto"/>
        <w:left w:val="none" w:sz="0" w:space="0" w:color="auto"/>
        <w:bottom w:val="none" w:sz="0" w:space="0" w:color="auto"/>
        <w:right w:val="none" w:sz="0" w:space="0" w:color="auto"/>
      </w:divBdr>
    </w:div>
    <w:div w:id="295531720">
      <w:bodyDiv w:val="1"/>
      <w:marLeft w:val="0"/>
      <w:marRight w:val="0"/>
      <w:marTop w:val="0"/>
      <w:marBottom w:val="0"/>
      <w:divBdr>
        <w:top w:val="none" w:sz="0" w:space="0" w:color="auto"/>
        <w:left w:val="none" w:sz="0" w:space="0" w:color="auto"/>
        <w:bottom w:val="none" w:sz="0" w:space="0" w:color="auto"/>
        <w:right w:val="none" w:sz="0" w:space="0" w:color="auto"/>
      </w:divBdr>
    </w:div>
    <w:div w:id="298387094">
      <w:bodyDiv w:val="1"/>
      <w:marLeft w:val="0"/>
      <w:marRight w:val="0"/>
      <w:marTop w:val="0"/>
      <w:marBottom w:val="0"/>
      <w:divBdr>
        <w:top w:val="none" w:sz="0" w:space="0" w:color="auto"/>
        <w:left w:val="none" w:sz="0" w:space="0" w:color="auto"/>
        <w:bottom w:val="none" w:sz="0" w:space="0" w:color="auto"/>
        <w:right w:val="none" w:sz="0" w:space="0" w:color="auto"/>
      </w:divBdr>
    </w:div>
    <w:div w:id="308366969">
      <w:bodyDiv w:val="1"/>
      <w:marLeft w:val="0"/>
      <w:marRight w:val="0"/>
      <w:marTop w:val="0"/>
      <w:marBottom w:val="0"/>
      <w:divBdr>
        <w:top w:val="none" w:sz="0" w:space="0" w:color="auto"/>
        <w:left w:val="none" w:sz="0" w:space="0" w:color="auto"/>
        <w:bottom w:val="none" w:sz="0" w:space="0" w:color="auto"/>
        <w:right w:val="none" w:sz="0" w:space="0" w:color="auto"/>
      </w:divBdr>
    </w:div>
    <w:div w:id="309748504">
      <w:bodyDiv w:val="1"/>
      <w:marLeft w:val="0"/>
      <w:marRight w:val="0"/>
      <w:marTop w:val="0"/>
      <w:marBottom w:val="0"/>
      <w:divBdr>
        <w:top w:val="none" w:sz="0" w:space="0" w:color="auto"/>
        <w:left w:val="none" w:sz="0" w:space="0" w:color="auto"/>
        <w:bottom w:val="none" w:sz="0" w:space="0" w:color="auto"/>
        <w:right w:val="none" w:sz="0" w:space="0" w:color="auto"/>
      </w:divBdr>
    </w:div>
    <w:div w:id="310211743">
      <w:bodyDiv w:val="1"/>
      <w:marLeft w:val="0"/>
      <w:marRight w:val="0"/>
      <w:marTop w:val="0"/>
      <w:marBottom w:val="0"/>
      <w:divBdr>
        <w:top w:val="none" w:sz="0" w:space="0" w:color="auto"/>
        <w:left w:val="none" w:sz="0" w:space="0" w:color="auto"/>
        <w:bottom w:val="none" w:sz="0" w:space="0" w:color="auto"/>
        <w:right w:val="none" w:sz="0" w:space="0" w:color="auto"/>
      </w:divBdr>
    </w:div>
    <w:div w:id="313728008">
      <w:bodyDiv w:val="1"/>
      <w:marLeft w:val="0"/>
      <w:marRight w:val="0"/>
      <w:marTop w:val="0"/>
      <w:marBottom w:val="0"/>
      <w:divBdr>
        <w:top w:val="none" w:sz="0" w:space="0" w:color="auto"/>
        <w:left w:val="none" w:sz="0" w:space="0" w:color="auto"/>
        <w:bottom w:val="none" w:sz="0" w:space="0" w:color="auto"/>
        <w:right w:val="none" w:sz="0" w:space="0" w:color="auto"/>
      </w:divBdr>
    </w:div>
    <w:div w:id="318536956">
      <w:bodyDiv w:val="1"/>
      <w:marLeft w:val="0"/>
      <w:marRight w:val="0"/>
      <w:marTop w:val="0"/>
      <w:marBottom w:val="0"/>
      <w:divBdr>
        <w:top w:val="none" w:sz="0" w:space="0" w:color="auto"/>
        <w:left w:val="none" w:sz="0" w:space="0" w:color="auto"/>
        <w:bottom w:val="none" w:sz="0" w:space="0" w:color="auto"/>
        <w:right w:val="none" w:sz="0" w:space="0" w:color="auto"/>
      </w:divBdr>
    </w:div>
    <w:div w:id="326976943">
      <w:bodyDiv w:val="1"/>
      <w:marLeft w:val="0"/>
      <w:marRight w:val="0"/>
      <w:marTop w:val="0"/>
      <w:marBottom w:val="0"/>
      <w:divBdr>
        <w:top w:val="none" w:sz="0" w:space="0" w:color="auto"/>
        <w:left w:val="none" w:sz="0" w:space="0" w:color="auto"/>
        <w:bottom w:val="none" w:sz="0" w:space="0" w:color="auto"/>
        <w:right w:val="none" w:sz="0" w:space="0" w:color="auto"/>
      </w:divBdr>
    </w:div>
    <w:div w:id="333996436">
      <w:bodyDiv w:val="1"/>
      <w:marLeft w:val="0"/>
      <w:marRight w:val="0"/>
      <w:marTop w:val="0"/>
      <w:marBottom w:val="0"/>
      <w:divBdr>
        <w:top w:val="none" w:sz="0" w:space="0" w:color="auto"/>
        <w:left w:val="none" w:sz="0" w:space="0" w:color="auto"/>
        <w:bottom w:val="none" w:sz="0" w:space="0" w:color="auto"/>
        <w:right w:val="none" w:sz="0" w:space="0" w:color="auto"/>
      </w:divBdr>
    </w:div>
    <w:div w:id="339622287">
      <w:bodyDiv w:val="1"/>
      <w:marLeft w:val="0"/>
      <w:marRight w:val="0"/>
      <w:marTop w:val="0"/>
      <w:marBottom w:val="0"/>
      <w:divBdr>
        <w:top w:val="none" w:sz="0" w:space="0" w:color="auto"/>
        <w:left w:val="none" w:sz="0" w:space="0" w:color="auto"/>
        <w:bottom w:val="none" w:sz="0" w:space="0" w:color="auto"/>
        <w:right w:val="none" w:sz="0" w:space="0" w:color="auto"/>
      </w:divBdr>
    </w:div>
    <w:div w:id="343243252">
      <w:bodyDiv w:val="1"/>
      <w:marLeft w:val="0"/>
      <w:marRight w:val="0"/>
      <w:marTop w:val="0"/>
      <w:marBottom w:val="0"/>
      <w:divBdr>
        <w:top w:val="none" w:sz="0" w:space="0" w:color="auto"/>
        <w:left w:val="none" w:sz="0" w:space="0" w:color="auto"/>
        <w:bottom w:val="none" w:sz="0" w:space="0" w:color="auto"/>
        <w:right w:val="none" w:sz="0" w:space="0" w:color="auto"/>
      </w:divBdr>
    </w:div>
    <w:div w:id="345328929">
      <w:bodyDiv w:val="1"/>
      <w:marLeft w:val="0"/>
      <w:marRight w:val="0"/>
      <w:marTop w:val="0"/>
      <w:marBottom w:val="0"/>
      <w:divBdr>
        <w:top w:val="none" w:sz="0" w:space="0" w:color="auto"/>
        <w:left w:val="none" w:sz="0" w:space="0" w:color="auto"/>
        <w:bottom w:val="none" w:sz="0" w:space="0" w:color="auto"/>
        <w:right w:val="none" w:sz="0" w:space="0" w:color="auto"/>
      </w:divBdr>
    </w:div>
    <w:div w:id="346565339">
      <w:bodyDiv w:val="1"/>
      <w:marLeft w:val="0"/>
      <w:marRight w:val="0"/>
      <w:marTop w:val="0"/>
      <w:marBottom w:val="0"/>
      <w:divBdr>
        <w:top w:val="none" w:sz="0" w:space="0" w:color="auto"/>
        <w:left w:val="none" w:sz="0" w:space="0" w:color="auto"/>
        <w:bottom w:val="none" w:sz="0" w:space="0" w:color="auto"/>
        <w:right w:val="none" w:sz="0" w:space="0" w:color="auto"/>
      </w:divBdr>
    </w:div>
    <w:div w:id="358287619">
      <w:bodyDiv w:val="1"/>
      <w:marLeft w:val="0"/>
      <w:marRight w:val="0"/>
      <w:marTop w:val="0"/>
      <w:marBottom w:val="0"/>
      <w:divBdr>
        <w:top w:val="none" w:sz="0" w:space="0" w:color="auto"/>
        <w:left w:val="none" w:sz="0" w:space="0" w:color="auto"/>
        <w:bottom w:val="none" w:sz="0" w:space="0" w:color="auto"/>
        <w:right w:val="none" w:sz="0" w:space="0" w:color="auto"/>
      </w:divBdr>
    </w:div>
    <w:div w:id="363214635">
      <w:bodyDiv w:val="1"/>
      <w:marLeft w:val="0"/>
      <w:marRight w:val="0"/>
      <w:marTop w:val="0"/>
      <w:marBottom w:val="0"/>
      <w:divBdr>
        <w:top w:val="none" w:sz="0" w:space="0" w:color="auto"/>
        <w:left w:val="none" w:sz="0" w:space="0" w:color="auto"/>
        <w:bottom w:val="none" w:sz="0" w:space="0" w:color="auto"/>
        <w:right w:val="none" w:sz="0" w:space="0" w:color="auto"/>
      </w:divBdr>
    </w:div>
    <w:div w:id="367999106">
      <w:bodyDiv w:val="1"/>
      <w:marLeft w:val="0"/>
      <w:marRight w:val="0"/>
      <w:marTop w:val="0"/>
      <w:marBottom w:val="0"/>
      <w:divBdr>
        <w:top w:val="none" w:sz="0" w:space="0" w:color="auto"/>
        <w:left w:val="none" w:sz="0" w:space="0" w:color="auto"/>
        <w:bottom w:val="none" w:sz="0" w:space="0" w:color="auto"/>
        <w:right w:val="none" w:sz="0" w:space="0" w:color="auto"/>
      </w:divBdr>
    </w:div>
    <w:div w:id="375932507">
      <w:bodyDiv w:val="1"/>
      <w:marLeft w:val="0"/>
      <w:marRight w:val="0"/>
      <w:marTop w:val="0"/>
      <w:marBottom w:val="0"/>
      <w:divBdr>
        <w:top w:val="none" w:sz="0" w:space="0" w:color="auto"/>
        <w:left w:val="none" w:sz="0" w:space="0" w:color="auto"/>
        <w:bottom w:val="none" w:sz="0" w:space="0" w:color="auto"/>
        <w:right w:val="none" w:sz="0" w:space="0" w:color="auto"/>
      </w:divBdr>
    </w:div>
    <w:div w:id="384062967">
      <w:bodyDiv w:val="1"/>
      <w:marLeft w:val="0"/>
      <w:marRight w:val="0"/>
      <w:marTop w:val="0"/>
      <w:marBottom w:val="0"/>
      <w:divBdr>
        <w:top w:val="none" w:sz="0" w:space="0" w:color="auto"/>
        <w:left w:val="none" w:sz="0" w:space="0" w:color="auto"/>
        <w:bottom w:val="none" w:sz="0" w:space="0" w:color="auto"/>
        <w:right w:val="none" w:sz="0" w:space="0" w:color="auto"/>
      </w:divBdr>
    </w:div>
    <w:div w:id="386605955">
      <w:bodyDiv w:val="1"/>
      <w:marLeft w:val="0"/>
      <w:marRight w:val="0"/>
      <w:marTop w:val="0"/>
      <w:marBottom w:val="0"/>
      <w:divBdr>
        <w:top w:val="none" w:sz="0" w:space="0" w:color="auto"/>
        <w:left w:val="none" w:sz="0" w:space="0" w:color="auto"/>
        <w:bottom w:val="none" w:sz="0" w:space="0" w:color="auto"/>
        <w:right w:val="none" w:sz="0" w:space="0" w:color="auto"/>
      </w:divBdr>
    </w:div>
    <w:div w:id="390620032">
      <w:bodyDiv w:val="1"/>
      <w:marLeft w:val="0"/>
      <w:marRight w:val="0"/>
      <w:marTop w:val="0"/>
      <w:marBottom w:val="0"/>
      <w:divBdr>
        <w:top w:val="none" w:sz="0" w:space="0" w:color="auto"/>
        <w:left w:val="none" w:sz="0" w:space="0" w:color="auto"/>
        <w:bottom w:val="none" w:sz="0" w:space="0" w:color="auto"/>
        <w:right w:val="none" w:sz="0" w:space="0" w:color="auto"/>
      </w:divBdr>
    </w:div>
    <w:div w:id="394398271">
      <w:bodyDiv w:val="1"/>
      <w:marLeft w:val="0"/>
      <w:marRight w:val="0"/>
      <w:marTop w:val="0"/>
      <w:marBottom w:val="0"/>
      <w:divBdr>
        <w:top w:val="none" w:sz="0" w:space="0" w:color="auto"/>
        <w:left w:val="none" w:sz="0" w:space="0" w:color="auto"/>
        <w:bottom w:val="none" w:sz="0" w:space="0" w:color="auto"/>
        <w:right w:val="none" w:sz="0" w:space="0" w:color="auto"/>
      </w:divBdr>
    </w:div>
    <w:div w:id="403187456">
      <w:bodyDiv w:val="1"/>
      <w:marLeft w:val="0"/>
      <w:marRight w:val="0"/>
      <w:marTop w:val="0"/>
      <w:marBottom w:val="0"/>
      <w:divBdr>
        <w:top w:val="none" w:sz="0" w:space="0" w:color="auto"/>
        <w:left w:val="none" w:sz="0" w:space="0" w:color="auto"/>
        <w:bottom w:val="none" w:sz="0" w:space="0" w:color="auto"/>
        <w:right w:val="none" w:sz="0" w:space="0" w:color="auto"/>
      </w:divBdr>
    </w:div>
    <w:div w:id="404766675">
      <w:bodyDiv w:val="1"/>
      <w:marLeft w:val="0"/>
      <w:marRight w:val="0"/>
      <w:marTop w:val="0"/>
      <w:marBottom w:val="0"/>
      <w:divBdr>
        <w:top w:val="none" w:sz="0" w:space="0" w:color="auto"/>
        <w:left w:val="none" w:sz="0" w:space="0" w:color="auto"/>
        <w:bottom w:val="none" w:sz="0" w:space="0" w:color="auto"/>
        <w:right w:val="none" w:sz="0" w:space="0" w:color="auto"/>
      </w:divBdr>
    </w:div>
    <w:div w:id="408160847">
      <w:bodyDiv w:val="1"/>
      <w:marLeft w:val="0"/>
      <w:marRight w:val="0"/>
      <w:marTop w:val="0"/>
      <w:marBottom w:val="0"/>
      <w:divBdr>
        <w:top w:val="none" w:sz="0" w:space="0" w:color="auto"/>
        <w:left w:val="none" w:sz="0" w:space="0" w:color="auto"/>
        <w:bottom w:val="none" w:sz="0" w:space="0" w:color="auto"/>
        <w:right w:val="none" w:sz="0" w:space="0" w:color="auto"/>
      </w:divBdr>
    </w:div>
    <w:div w:id="435636042">
      <w:bodyDiv w:val="1"/>
      <w:marLeft w:val="0"/>
      <w:marRight w:val="0"/>
      <w:marTop w:val="0"/>
      <w:marBottom w:val="0"/>
      <w:divBdr>
        <w:top w:val="none" w:sz="0" w:space="0" w:color="auto"/>
        <w:left w:val="none" w:sz="0" w:space="0" w:color="auto"/>
        <w:bottom w:val="none" w:sz="0" w:space="0" w:color="auto"/>
        <w:right w:val="none" w:sz="0" w:space="0" w:color="auto"/>
      </w:divBdr>
    </w:div>
    <w:div w:id="436558173">
      <w:bodyDiv w:val="1"/>
      <w:marLeft w:val="0"/>
      <w:marRight w:val="0"/>
      <w:marTop w:val="0"/>
      <w:marBottom w:val="0"/>
      <w:divBdr>
        <w:top w:val="none" w:sz="0" w:space="0" w:color="auto"/>
        <w:left w:val="none" w:sz="0" w:space="0" w:color="auto"/>
        <w:bottom w:val="none" w:sz="0" w:space="0" w:color="auto"/>
        <w:right w:val="none" w:sz="0" w:space="0" w:color="auto"/>
      </w:divBdr>
    </w:div>
    <w:div w:id="445077622">
      <w:bodyDiv w:val="1"/>
      <w:marLeft w:val="0"/>
      <w:marRight w:val="0"/>
      <w:marTop w:val="0"/>
      <w:marBottom w:val="0"/>
      <w:divBdr>
        <w:top w:val="none" w:sz="0" w:space="0" w:color="auto"/>
        <w:left w:val="none" w:sz="0" w:space="0" w:color="auto"/>
        <w:bottom w:val="none" w:sz="0" w:space="0" w:color="auto"/>
        <w:right w:val="none" w:sz="0" w:space="0" w:color="auto"/>
      </w:divBdr>
    </w:div>
    <w:div w:id="448865911">
      <w:bodyDiv w:val="1"/>
      <w:marLeft w:val="0"/>
      <w:marRight w:val="0"/>
      <w:marTop w:val="0"/>
      <w:marBottom w:val="0"/>
      <w:divBdr>
        <w:top w:val="none" w:sz="0" w:space="0" w:color="auto"/>
        <w:left w:val="none" w:sz="0" w:space="0" w:color="auto"/>
        <w:bottom w:val="none" w:sz="0" w:space="0" w:color="auto"/>
        <w:right w:val="none" w:sz="0" w:space="0" w:color="auto"/>
      </w:divBdr>
    </w:div>
    <w:div w:id="451871578">
      <w:bodyDiv w:val="1"/>
      <w:marLeft w:val="0"/>
      <w:marRight w:val="0"/>
      <w:marTop w:val="0"/>
      <w:marBottom w:val="0"/>
      <w:divBdr>
        <w:top w:val="none" w:sz="0" w:space="0" w:color="auto"/>
        <w:left w:val="none" w:sz="0" w:space="0" w:color="auto"/>
        <w:bottom w:val="none" w:sz="0" w:space="0" w:color="auto"/>
        <w:right w:val="none" w:sz="0" w:space="0" w:color="auto"/>
      </w:divBdr>
    </w:div>
    <w:div w:id="462504567">
      <w:bodyDiv w:val="1"/>
      <w:marLeft w:val="0"/>
      <w:marRight w:val="0"/>
      <w:marTop w:val="0"/>
      <w:marBottom w:val="0"/>
      <w:divBdr>
        <w:top w:val="none" w:sz="0" w:space="0" w:color="auto"/>
        <w:left w:val="none" w:sz="0" w:space="0" w:color="auto"/>
        <w:bottom w:val="none" w:sz="0" w:space="0" w:color="auto"/>
        <w:right w:val="none" w:sz="0" w:space="0" w:color="auto"/>
      </w:divBdr>
    </w:div>
    <w:div w:id="464932670">
      <w:bodyDiv w:val="1"/>
      <w:marLeft w:val="0"/>
      <w:marRight w:val="0"/>
      <w:marTop w:val="0"/>
      <w:marBottom w:val="0"/>
      <w:divBdr>
        <w:top w:val="none" w:sz="0" w:space="0" w:color="auto"/>
        <w:left w:val="none" w:sz="0" w:space="0" w:color="auto"/>
        <w:bottom w:val="none" w:sz="0" w:space="0" w:color="auto"/>
        <w:right w:val="none" w:sz="0" w:space="0" w:color="auto"/>
      </w:divBdr>
    </w:div>
    <w:div w:id="468325381">
      <w:bodyDiv w:val="1"/>
      <w:marLeft w:val="0"/>
      <w:marRight w:val="0"/>
      <w:marTop w:val="0"/>
      <w:marBottom w:val="0"/>
      <w:divBdr>
        <w:top w:val="none" w:sz="0" w:space="0" w:color="auto"/>
        <w:left w:val="none" w:sz="0" w:space="0" w:color="auto"/>
        <w:bottom w:val="none" w:sz="0" w:space="0" w:color="auto"/>
        <w:right w:val="none" w:sz="0" w:space="0" w:color="auto"/>
      </w:divBdr>
    </w:div>
    <w:div w:id="474639384">
      <w:bodyDiv w:val="1"/>
      <w:marLeft w:val="0"/>
      <w:marRight w:val="0"/>
      <w:marTop w:val="0"/>
      <w:marBottom w:val="0"/>
      <w:divBdr>
        <w:top w:val="none" w:sz="0" w:space="0" w:color="auto"/>
        <w:left w:val="none" w:sz="0" w:space="0" w:color="auto"/>
        <w:bottom w:val="none" w:sz="0" w:space="0" w:color="auto"/>
        <w:right w:val="none" w:sz="0" w:space="0" w:color="auto"/>
      </w:divBdr>
    </w:div>
    <w:div w:id="475923451">
      <w:bodyDiv w:val="1"/>
      <w:marLeft w:val="0"/>
      <w:marRight w:val="0"/>
      <w:marTop w:val="0"/>
      <w:marBottom w:val="0"/>
      <w:divBdr>
        <w:top w:val="none" w:sz="0" w:space="0" w:color="auto"/>
        <w:left w:val="none" w:sz="0" w:space="0" w:color="auto"/>
        <w:bottom w:val="none" w:sz="0" w:space="0" w:color="auto"/>
        <w:right w:val="none" w:sz="0" w:space="0" w:color="auto"/>
      </w:divBdr>
    </w:div>
    <w:div w:id="478889021">
      <w:bodyDiv w:val="1"/>
      <w:marLeft w:val="0"/>
      <w:marRight w:val="0"/>
      <w:marTop w:val="0"/>
      <w:marBottom w:val="0"/>
      <w:divBdr>
        <w:top w:val="none" w:sz="0" w:space="0" w:color="auto"/>
        <w:left w:val="none" w:sz="0" w:space="0" w:color="auto"/>
        <w:bottom w:val="none" w:sz="0" w:space="0" w:color="auto"/>
        <w:right w:val="none" w:sz="0" w:space="0" w:color="auto"/>
      </w:divBdr>
    </w:div>
    <w:div w:id="485241777">
      <w:bodyDiv w:val="1"/>
      <w:marLeft w:val="0"/>
      <w:marRight w:val="0"/>
      <w:marTop w:val="0"/>
      <w:marBottom w:val="0"/>
      <w:divBdr>
        <w:top w:val="none" w:sz="0" w:space="0" w:color="auto"/>
        <w:left w:val="none" w:sz="0" w:space="0" w:color="auto"/>
        <w:bottom w:val="none" w:sz="0" w:space="0" w:color="auto"/>
        <w:right w:val="none" w:sz="0" w:space="0" w:color="auto"/>
      </w:divBdr>
    </w:div>
    <w:div w:id="493104182">
      <w:bodyDiv w:val="1"/>
      <w:marLeft w:val="0"/>
      <w:marRight w:val="0"/>
      <w:marTop w:val="0"/>
      <w:marBottom w:val="0"/>
      <w:divBdr>
        <w:top w:val="none" w:sz="0" w:space="0" w:color="auto"/>
        <w:left w:val="none" w:sz="0" w:space="0" w:color="auto"/>
        <w:bottom w:val="none" w:sz="0" w:space="0" w:color="auto"/>
        <w:right w:val="none" w:sz="0" w:space="0" w:color="auto"/>
      </w:divBdr>
    </w:div>
    <w:div w:id="495343099">
      <w:bodyDiv w:val="1"/>
      <w:marLeft w:val="0"/>
      <w:marRight w:val="0"/>
      <w:marTop w:val="0"/>
      <w:marBottom w:val="0"/>
      <w:divBdr>
        <w:top w:val="none" w:sz="0" w:space="0" w:color="auto"/>
        <w:left w:val="none" w:sz="0" w:space="0" w:color="auto"/>
        <w:bottom w:val="none" w:sz="0" w:space="0" w:color="auto"/>
        <w:right w:val="none" w:sz="0" w:space="0" w:color="auto"/>
      </w:divBdr>
    </w:div>
    <w:div w:id="499780244">
      <w:bodyDiv w:val="1"/>
      <w:marLeft w:val="0"/>
      <w:marRight w:val="0"/>
      <w:marTop w:val="0"/>
      <w:marBottom w:val="0"/>
      <w:divBdr>
        <w:top w:val="none" w:sz="0" w:space="0" w:color="auto"/>
        <w:left w:val="none" w:sz="0" w:space="0" w:color="auto"/>
        <w:bottom w:val="none" w:sz="0" w:space="0" w:color="auto"/>
        <w:right w:val="none" w:sz="0" w:space="0" w:color="auto"/>
      </w:divBdr>
    </w:div>
    <w:div w:id="502473300">
      <w:bodyDiv w:val="1"/>
      <w:marLeft w:val="0"/>
      <w:marRight w:val="0"/>
      <w:marTop w:val="0"/>
      <w:marBottom w:val="0"/>
      <w:divBdr>
        <w:top w:val="none" w:sz="0" w:space="0" w:color="auto"/>
        <w:left w:val="none" w:sz="0" w:space="0" w:color="auto"/>
        <w:bottom w:val="none" w:sz="0" w:space="0" w:color="auto"/>
        <w:right w:val="none" w:sz="0" w:space="0" w:color="auto"/>
      </w:divBdr>
    </w:div>
    <w:div w:id="533159811">
      <w:bodyDiv w:val="1"/>
      <w:marLeft w:val="0"/>
      <w:marRight w:val="0"/>
      <w:marTop w:val="0"/>
      <w:marBottom w:val="0"/>
      <w:divBdr>
        <w:top w:val="none" w:sz="0" w:space="0" w:color="auto"/>
        <w:left w:val="none" w:sz="0" w:space="0" w:color="auto"/>
        <w:bottom w:val="none" w:sz="0" w:space="0" w:color="auto"/>
        <w:right w:val="none" w:sz="0" w:space="0" w:color="auto"/>
      </w:divBdr>
    </w:div>
    <w:div w:id="538398784">
      <w:bodyDiv w:val="1"/>
      <w:marLeft w:val="0"/>
      <w:marRight w:val="0"/>
      <w:marTop w:val="0"/>
      <w:marBottom w:val="0"/>
      <w:divBdr>
        <w:top w:val="none" w:sz="0" w:space="0" w:color="auto"/>
        <w:left w:val="none" w:sz="0" w:space="0" w:color="auto"/>
        <w:bottom w:val="none" w:sz="0" w:space="0" w:color="auto"/>
        <w:right w:val="none" w:sz="0" w:space="0" w:color="auto"/>
      </w:divBdr>
    </w:div>
    <w:div w:id="547957463">
      <w:bodyDiv w:val="1"/>
      <w:marLeft w:val="0"/>
      <w:marRight w:val="0"/>
      <w:marTop w:val="0"/>
      <w:marBottom w:val="0"/>
      <w:divBdr>
        <w:top w:val="none" w:sz="0" w:space="0" w:color="auto"/>
        <w:left w:val="none" w:sz="0" w:space="0" w:color="auto"/>
        <w:bottom w:val="none" w:sz="0" w:space="0" w:color="auto"/>
        <w:right w:val="none" w:sz="0" w:space="0" w:color="auto"/>
      </w:divBdr>
    </w:div>
    <w:div w:id="553124203">
      <w:bodyDiv w:val="1"/>
      <w:marLeft w:val="0"/>
      <w:marRight w:val="0"/>
      <w:marTop w:val="0"/>
      <w:marBottom w:val="0"/>
      <w:divBdr>
        <w:top w:val="none" w:sz="0" w:space="0" w:color="auto"/>
        <w:left w:val="none" w:sz="0" w:space="0" w:color="auto"/>
        <w:bottom w:val="none" w:sz="0" w:space="0" w:color="auto"/>
        <w:right w:val="none" w:sz="0" w:space="0" w:color="auto"/>
      </w:divBdr>
    </w:div>
    <w:div w:id="554122025">
      <w:bodyDiv w:val="1"/>
      <w:marLeft w:val="0"/>
      <w:marRight w:val="0"/>
      <w:marTop w:val="0"/>
      <w:marBottom w:val="0"/>
      <w:divBdr>
        <w:top w:val="none" w:sz="0" w:space="0" w:color="auto"/>
        <w:left w:val="none" w:sz="0" w:space="0" w:color="auto"/>
        <w:bottom w:val="none" w:sz="0" w:space="0" w:color="auto"/>
        <w:right w:val="none" w:sz="0" w:space="0" w:color="auto"/>
      </w:divBdr>
    </w:div>
    <w:div w:id="560405011">
      <w:bodyDiv w:val="1"/>
      <w:marLeft w:val="0"/>
      <w:marRight w:val="0"/>
      <w:marTop w:val="0"/>
      <w:marBottom w:val="0"/>
      <w:divBdr>
        <w:top w:val="none" w:sz="0" w:space="0" w:color="auto"/>
        <w:left w:val="none" w:sz="0" w:space="0" w:color="auto"/>
        <w:bottom w:val="none" w:sz="0" w:space="0" w:color="auto"/>
        <w:right w:val="none" w:sz="0" w:space="0" w:color="auto"/>
      </w:divBdr>
    </w:div>
    <w:div w:id="567888658">
      <w:bodyDiv w:val="1"/>
      <w:marLeft w:val="0"/>
      <w:marRight w:val="0"/>
      <w:marTop w:val="0"/>
      <w:marBottom w:val="0"/>
      <w:divBdr>
        <w:top w:val="none" w:sz="0" w:space="0" w:color="auto"/>
        <w:left w:val="none" w:sz="0" w:space="0" w:color="auto"/>
        <w:bottom w:val="none" w:sz="0" w:space="0" w:color="auto"/>
        <w:right w:val="none" w:sz="0" w:space="0" w:color="auto"/>
      </w:divBdr>
    </w:div>
    <w:div w:id="572617457">
      <w:bodyDiv w:val="1"/>
      <w:marLeft w:val="0"/>
      <w:marRight w:val="0"/>
      <w:marTop w:val="0"/>
      <w:marBottom w:val="0"/>
      <w:divBdr>
        <w:top w:val="none" w:sz="0" w:space="0" w:color="auto"/>
        <w:left w:val="none" w:sz="0" w:space="0" w:color="auto"/>
        <w:bottom w:val="none" w:sz="0" w:space="0" w:color="auto"/>
        <w:right w:val="none" w:sz="0" w:space="0" w:color="auto"/>
      </w:divBdr>
    </w:div>
    <w:div w:id="578635986">
      <w:bodyDiv w:val="1"/>
      <w:marLeft w:val="0"/>
      <w:marRight w:val="0"/>
      <w:marTop w:val="0"/>
      <w:marBottom w:val="0"/>
      <w:divBdr>
        <w:top w:val="none" w:sz="0" w:space="0" w:color="auto"/>
        <w:left w:val="none" w:sz="0" w:space="0" w:color="auto"/>
        <w:bottom w:val="none" w:sz="0" w:space="0" w:color="auto"/>
        <w:right w:val="none" w:sz="0" w:space="0" w:color="auto"/>
      </w:divBdr>
    </w:div>
    <w:div w:id="582643447">
      <w:bodyDiv w:val="1"/>
      <w:marLeft w:val="0"/>
      <w:marRight w:val="0"/>
      <w:marTop w:val="0"/>
      <w:marBottom w:val="0"/>
      <w:divBdr>
        <w:top w:val="none" w:sz="0" w:space="0" w:color="auto"/>
        <w:left w:val="none" w:sz="0" w:space="0" w:color="auto"/>
        <w:bottom w:val="none" w:sz="0" w:space="0" w:color="auto"/>
        <w:right w:val="none" w:sz="0" w:space="0" w:color="auto"/>
      </w:divBdr>
    </w:div>
    <w:div w:id="591865452">
      <w:bodyDiv w:val="1"/>
      <w:marLeft w:val="0"/>
      <w:marRight w:val="0"/>
      <w:marTop w:val="0"/>
      <w:marBottom w:val="0"/>
      <w:divBdr>
        <w:top w:val="none" w:sz="0" w:space="0" w:color="auto"/>
        <w:left w:val="none" w:sz="0" w:space="0" w:color="auto"/>
        <w:bottom w:val="none" w:sz="0" w:space="0" w:color="auto"/>
        <w:right w:val="none" w:sz="0" w:space="0" w:color="auto"/>
      </w:divBdr>
    </w:div>
    <w:div w:id="600648748">
      <w:bodyDiv w:val="1"/>
      <w:marLeft w:val="0"/>
      <w:marRight w:val="0"/>
      <w:marTop w:val="0"/>
      <w:marBottom w:val="0"/>
      <w:divBdr>
        <w:top w:val="none" w:sz="0" w:space="0" w:color="auto"/>
        <w:left w:val="none" w:sz="0" w:space="0" w:color="auto"/>
        <w:bottom w:val="none" w:sz="0" w:space="0" w:color="auto"/>
        <w:right w:val="none" w:sz="0" w:space="0" w:color="auto"/>
      </w:divBdr>
    </w:div>
    <w:div w:id="615796013">
      <w:bodyDiv w:val="1"/>
      <w:marLeft w:val="0"/>
      <w:marRight w:val="0"/>
      <w:marTop w:val="0"/>
      <w:marBottom w:val="0"/>
      <w:divBdr>
        <w:top w:val="none" w:sz="0" w:space="0" w:color="auto"/>
        <w:left w:val="none" w:sz="0" w:space="0" w:color="auto"/>
        <w:bottom w:val="none" w:sz="0" w:space="0" w:color="auto"/>
        <w:right w:val="none" w:sz="0" w:space="0" w:color="auto"/>
      </w:divBdr>
    </w:div>
    <w:div w:id="615987524">
      <w:bodyDiv w:val="1"/>
      <w:marLeft w:val="0"/>
      <w:marRight w:val="0"/>
      <w:marTop w:val="0"/>
      <w:marBottom w:val="0"/>
      <w:divBdr>
        <w:top w:val="none" w:sz="0" w:space="0" w:color="auto"/>
        <w:left w:val="none" w:sz="0" w:space="0" w:color="auto"/>
        <w:bottom w:val="none" w:sz="0" w:space="0" w:color="auto"/>
        <w:right w:val="none" w:sz="0" w:space="0" w:color="auto"/>
      </w:divBdr>
    </w:div>
    <w:div w:id="616714055">
      <w:bodyDiv w:val="1"/>
      <w:marLeft w:val="0"/>
      <w:marRight w:val="0"/>
      <w:marTop w:val="0"/>
      <w:marBottom w:val="0"/>
      <w:divBdr>
        <w:top w:val="none" w:sz="0" w:space="0" w:color="auto"/>
        <w:left w:val="none" w:sz="0" w:space="0" w:color="auto"/>
        <w:bottom w:val="none" w:sz="0" w:space="0" w:color="auto"/>
        <w:right w:val="none" w:sz="0" w:space="0" w:color="auto"/>
      </w:divBdr>
    </w:div>
    <w:div w:id="619647670">
      <w:bodyDiv w:val="1"/>
      <w:marLeft w:val="0"/>
      <w:marRight w:val="0"/>
      <w:marTop w:val="0"/>
      <w:marBottom w:val="0"/>
      <w:divBdr>
        <w:top w:val="none" w:sz="0" w:space="0" w:color="auto"/>
        <w:left w:val="none" w:sz="0" w:space="0" w:color="auto"/>
        <w:bottom w:val="none" w:sz="0" w:space="0" w:color="auto"/>
        <w:right w:val="none" w:sz="0" w:space="0" w:color="auto"/>
      </w:divBdr>
    </w:div>
    <w:div w:id="626007941">
      <w:bodyDiv w:val="1"/>
      <w:marLeft w:val="0"/>
      <w:marRight w:val="0"/>
      <w:marTop w:val="0"/>
      <w:marBottom w:val="0"/>
      <w:divBdr>
        <w:top w:val="none" w:sz="0" w:space="0" w:color="auto"/>
        <w:left w:val="none" w:sz="0" w:space="0" w:color="auto"/>
        <w:bottom w:val="none" w:sz="0" w:space="0" w:color="auto"/>
        <w:right w:val="none" w:sz="0" w:space="0" w:color="auto"/>
      </w:divBdr>
    </w:div>
    <w:div w:id="626475023">
      <w:bodyDiv w:val="1"/>
      <w:marLeft w:val="0"/>
      <w:marRight w:val="0"/>
      <w:marTop w:val="0"/>
      <w:marBottom w:val="0"/>
      <w:divBdr>
        <w:top w:val="none" w:sz="0" w:space="0" w:color="auto"/>
        <w:left w:val="none" w:sz="0" w:space="0" w:color="auto"/>
        <w:bottom w:val="none" w:sz="0" w:space="0" w:color="auto"/>
        <w:right w:val="none" w:sz="0" w:space="0" w:color="auto"/>
      </w:divBdr>
    </w:div>
    <w:div w:id="637732807">
      <w:bodyDiv w:val="1"/>
      <w:marLeft w:val="0"/>
      <w:marRight w:val="0"/>
      <w:marTop w:val="0"/>
      <w:marBottom w:val="0"/>
      <w:divBdr>
        <w:top w:val="none" w:sz="0" w:space="0" w:color="auto"/>
        <w:left w:val="none" w:sz="0" w:space="0" w:color="auto"/>
        <w:bottom w:val="none" w:sz="0" w:space="0" w:color="auto"/>
        <w:right w:val="none" w:sz="0" w:space="0" w:color="auto"/>
      </w:divBdr>
    </w:div>
    <w:div w:id="638612730">
      <w:bodyDiv w:val="1"/>
      <w:marLeft w:val="0"/>
      <w:marRight w:val="0"/>
      <w:marTop w:val="0"/>
      <w:marBottom w:val="0"/>
      <w:divBdr>
        <w:top w:val="none" w:sz="0" w:space="0" w:color="auto"/>
        <w:left w:val="none" w:sz="0" w:space="0" w:color="auto"/>
        <w:bottom w:val="none" w:sz="0" w:space="0" w:color="auto"/>
        <w:right w:val="none" w:sz="0" w:space="0" w:color="auto"/>
      </w:divBdr>
    </w:div>
    <w:div w:id="648173376">
      <w:bodyDiv w:val="1"/>
      <w:marLeft w:val="0"/>
      <w:marRight w:val="0"/>
      <w:marTop w:val="0"/>
      <w:marBottom w:val="0"/>
      <w:divBdr>
        <w:top w:val="none" w:sz="0" w:space="0" w:color="auto"/>
        <w:left w:val="none" w:sz="0" w:space="0" w:color="auto"/>
        <w:bottom w:val="none" w:sz="0" w:space="0" w:color="auto"/>
        <w:right w:val="none" w:sz="0" w:space="0" w:color="auto"/>
      </w:divBdr>
    </w:div>
    <w:div w:id="653753614">
      <w:bodyDiv w:val="1"/>
      <w:marLeft w:val="0"/>
      <w:marRight w:val="0"/>
      <w:marTop w:val="0"/>
      <w:marBottom w:val="0"/>
      <w:divBdr>
        <w:top w:val="none" w:sz="0" w:space="0" w:color="auto"/>
        <w:left w:val="none" w:sz="0" w:space="0" w:color="auto"/>
        <w:bottom w:val="none" w:sz="0" w:space="0" w:color="auto"/>
        <w:right w:val="none" w:sz="0" w:space="0" w:color="auto"/>
      </w:divBdr>
    </w:div>
    <w:div w:id="664940244">
      <w:bodyDiv w:val="1"/>
      <w:marLeft w:val="0"/>
      <w:marRight w:val="0"/>
      <w:marTop w:val="0"/>
      <w:marBottom w:val="0"/>
      <w:divBdr>
        <w:top w:val="none" w:sz="0" w:space="0" w:color="auto"/>
        <w:left w:val="none" w:sz="0" w:space="0" w:color="auto"/>
        <w:bottom w:val="none" w:sz="0" w:space="0" w:color="auto"/>
        <w:right w:val="none" w:sz="0" w:space="0" w:color="auto"/>
      </w:divBdr>
    </w:div>
    <w:div w:id="681905295">
      <w:bodyDiv w:val="1"/>
      <w:marLeft w:val="0"/>
      <w:marRight w:val="0"/>
      <w:marTop w:val="0"/>
      <w:marBottom w:val="0"/>
      <w:divBdr>
        <w:top w:val="none" w:sz="0" w:space="0" w:color="auto"/>
        <w:left w:val="none" w:sz="0" w:space="0" w:color="auto"/>
        <w:bottom w:val="none" w:sz="0" w:space="0" w:color="auto"/>
        <w:right w:val="none" w:sz="0" w:space="0" w:color="auto"/>
      </w:divBdr>
    </w:div>
    <w:div w:id="696546882">
      <w:bodyDiv w:val="1"/>
      <w:marLeft w:val="0"/>
      <w:marRight w:val="0"/>
      <w:marTop w:val="0"/>
      <w:marBottom w:val="0"/>
      <w:divBdr>
        <w:top w:val="none" w:sz="0" w:space="0" w:color="auto"/>
        <w:left w:val="none" w:sz="0" w:space="0" w:color="auto"/>
        <w:bottom w:val="none" w:sz="0" w:space="0" w:color="auto"/>
        <w:right w:val="none" w:sz="0" w:space="0" w:color="auto"/>
      </w:divBdr>
    </w:div>
    <w:div w:id="702175281">
      <w:bodyDiv w:val="1"/>
      <w:marLeft w:val="0"/>
      <w:marRight w:val="0"/>
      <w:marTop w:val="0"/>
      <w:marBottom w:val="0"/>
      <w:divBdr>
        <w:top w:val="none" w:sz="0" w:space="0" w:color="auto"/>
        <w:left w:val="none" w:sz="0" w:space="0" w:color="auto"/>
        <w:bottom w:val="none" w:sz="0" w:space="0" w:color="auto"/>
        <w:right w:val="none" w:sz="0" w:space="0" w:color="auto"/>
      </w:divBdr>
    </w:div>
    <w:div w:id="710036634">
      <w:bodyDiv w:val="1"/>
      <w:marLeft w:val="0"/>
      <w:marRight w:val="0"/>
      <w:marTop w:val="0"/>
      <w:marBottom w:val="0"/>
      <w:divBdr>
        <w:top w:val="none" w:sz="0" w:space="0" w:color="auto"/>
        <w:left w:val="none" w:sz="0" w:space="0" w:color="auto"/>
        <w:bottom w:val="none" w:sz="0" w:space="0" w:color="auto"/>
        <w:right w:val="none" w:sz="0" w:space="0" w:color="auto"/>
      </w:divBdr>
    </w:div>
    <w:div w:id="715281767">
      <w:bodyDiv w:val="1"/>
      <w:marLeft w:val="0"/>
      <w:marRight w:val="0"/>
      <w:marTop w:val="0"/>
      <w:marBottom w:val="0"/>
      <w:divBdr>
        <w:top w:val="none" w:sz="0" w:space="0" w:color="auto"/>
        <w:left w:val="none" w:sz="0" w:space="0" w:color="auto"/>
        <w:bottom w:val="none" w:sz="0" w:space="0" w:color="auto"/>
        <w:right w:val="none" w:sz="0" w:space="0" w:color="auto"/>
      </w:divBdr>
    </w:div>
    <w:div w:id="717781125">
      <w:bodyDiv w:val="1"/>
      <w:marLeft w:val="0"/>
      <w:marRight w:val="0"/>
      <w:marTop w:val="0"/>
      <w:marBottom w:val="0"/>
      <w:divBdr>
        <w:top w:val="none" w:sz="0" w:space="0" w:color="auto"/>
        <w:left w:val="none" w:sz="0" w:space="0" w:color="auto"/>
        <w:bottom w:val="none" w:sz="0" w:space="0" w:color="auto"/>
        <w:right w:val="none" w:sz="0" w:space="0" w:color="auto"/>
      </w:divBdr>
    </w:div>
    <w:div w:id="717978374">
      <w:bodyDiv w:val="1"/>
      <w:marLeft w:val="0"/>
      <w:marRight w:val="0"/>
      <w:marTop w:val="0"/>
      <w:marBottom w:val="0"/>
      <w:divBdr>
        <w:top w:val="none" w:sz="0" w:space="0" w:color="auto"/>
        <w:left w:val="none" w:sz="0" w:space="0" w:color="auto"/>
        <w:bottom w:val="none" w:sz="0" w:space="0" w:color="auto"/>
        <w:right w:val="none" w:sz="0" w:space="0" w:color="auto"/>
      </w:divBdr>
    </w:div>
    <w:div w:id="737243135">
      <w:bodyDiv w:val="1"/>
      <w:marLeft w:val="0"/>
      <w:marRight w:val="0"/>
      <w:marTop w:val="0"/>
      <w:marBottom w:val="0"/>
      <w:divBdr>
        <w:top w:val="none" w:sz="0" w:space="0" w:color="auto"/>
        <w:left w:val="none" w:sz="0" w:space="0" w:color="auto"/>
        <w:bottom w:val="none" w:sz="0" w:space="0" w:color="auto"/>
        <w:right w:val="none" w:sz="0" w:space="0" w:color="auto"/>
      </w:divBdr>
    </w:div>
    <w:div w:id="744838206">
      <w:bodyDiv w:val="1"/>
      <w:marLeft w:val="0"/>
      <w:marRight w:val="0"/>
      <w:marTop w:val="0"/>
      <w:marBottom w:val="0"/>
      <w:divBdr>
        <w:top w:val="none" w:sz="0" w:space="0" w:color="auto"/>
        <w:left w:val="none" w:sz="0" w:space="0" w:color="auto"/>
        <w:bottom w:val="none" w:sz="0" w:space="0" w:color="auto"/>
        <w:right w:val="none" w:sz="0" w:space="0" w:color="auto"/>
      </w:divBdr>
    </w:div>
    <w:div w:id="749739294">
      <w:bodyDiv w:val="1"/>
      <w:marLeft w:val="0"/>
      <w:marRight w:val="0"/>
      <w:marTop w:val="0"/>
      <w:marBottom w:val="0"/>
      <w:divBdr>
        <w:top w:val="none" w:sz="0" w:space="0" w:color="auto"/>
        <w:left w:val="none" w:sz="0" w:space="0" w:color="auto"/>
        <w:bottom w:val="none" w:sz="0" w:space="0" w:color="auto"/>
        <w:right w:val="none" w:sz="0" w:space="0" w:color="auto"/>
      </w:divBdr>
    </w:div>
    <w:div w:id="750002205">
      <w:bodyDiv w:val="1"/>
      <w:marLeft w:val="0"/>
      <w:marRight w:val="0"/>
      <w:marTop w:val="0"/>
      <w:marBottom w:val="0"/>
      <w:divBdr>
        <w:top w:val="none" w:sz="0" w:space="0" w:color="auto"/>
        <w:left w:val="none" w:sz="0" w:space="0" w:color="auto"/>
        <w:bottom w:val="none" w:sz="0" w:space="0" w:color="auto"/>
        <w:right w:val="none" w:sz="0" w:space="0" w:color="auto"/>
      </w:divBdr>
    </w:div>
    <w:div w:id="767237011">
      <w:bodyDiv w:val="1"/>
      <w:marLeft w:val="0"/>
      <w:marRight w:val="0"/>
      <w:marTop w:val="0"/>
      <w:marBottom w:val="0"/>
      <w:divBdr>
        <w:top w:val="none" w:sz="0" w:space="0" w:color="auto"/>
        <w:left w:val="none" w:sz="0" w:space="0" w:color="auto"/>
        <w:bottom w:val="none" w:sz="0" w:space="0" w:color="auto"/>
        <w:right w:val="none" w:sz="0" w:space="0" w:color="auto"/>
      </w:divBdr>
    </w:div>
    <w:div w:id="768893105">
      <w:bodyDiv w:val="1"/>
      <w:marLeft w:val="0"/>
      <w:marRight w:val="0"/>
      <w:marTop w:val="0"/>
      <w:marBottom w:val="0"/>
      <w:divBdr>
        <w:top w:val="none" w:sz="0" w:space="0" w:color="auto"/>
        <w:left w:val="none" w:sz="0" w:space="0" w:color="auto"/>
        <w:bottom w:val="none" w:sz="0" w:space="0" w:color="auto"/>
        <w:right w:val="none" w:sz="0" w:space="0" w:color="auto"/>
      </w:divBdr>
    </w:div>
    <w:div w:id="791442095">
      <w:bodyDiv w:val="1"/>
      <w:marLeft w:val="0"/>
      <w:marRight w:val="0"/>
      <w:marTop w:val="0"/>
      <w:marBottom w:val="0"/>
      <w:divBdr>
        <w:top w:val="none" w:sz="0" w:space="0" w:color="auto"/>
        <w:left w:val="none" w:sz="0" w:space="0" w:color="auto"/>
        <w:bottom w:val="none" w:sz="0" w:space="0" w:color="auto"/>
        <w:right w:val="none" w:sz="0" w:space="0" w:color="auto"/>
      </w:divBdr>
    </w:div>
    <w:div w:id="793057186">
      <w:bodyDiv w:val="1"/>
      <w:marLeft w:val="0"/>
      <w:marRight w:val="0"/>
      <w:marTop w:val="0"/>
      <w:marBottom w:val="0"/>
      <w:divBdr>
        <w:top w:val="none" w:sz="0" w:space="0" w:color="auto"/>
        <w:left w:val="none" w:sz="0" w:space="0" w:color="auto"/>
        <w:bottom w:val="none" w:sz="0" w:space="0" w:color="auto"/>
        <w:right w:val="none" w:sz="0" w:space="0" w:color="auto"/>
      </w:divBdr>
    </w:div>
    <w:div w:id="802508091">
      <w:bodyDiv w:val="1"/>
      <w:marLeft w:val="0"/>
      <w:marRight w:val="0"/>
      <w:marTop w:val="0"/>
      <w:marBottom w:val="0"/>
      <w:divBdr>
        <w:top w:val="none" w:sz="0" w:space="0" w:color="auto"/>
        <w:left w:val="none" w:sz="0" w:space="0" w:color="auto"/>
        <w:bottom w:val="none" w:sz="0" w:space="0" w:color="auto"/>
        <w:right w:val="none" w:sz="0" w:space="0" w:color="auto"/>
      </w:divBdr>
    </w:div>
    <w:div w:id="817919444">
      <w:bodyDiv w:val="1"/>
      <w:marLeft w:val="0"/>
      <w:marRight w:val="0"/>
      <w:marTop w:val="0"/>
      <w:marBottom w:val="0"/>
      <w:divBdr>
        <w:top w:val="none" w:sz="0" w:space="0" w:color="auto"/>
        <w:left w:val="none" w:sz="0" w:space="0" w:color="auto"/>
        <w:bottom w:val="none" w:sz="0" w:space="0" w:color="auto"/>
        <w:right w:val="none" w:sz="0" w:space="0" w:color="auto"/>
      </w:divBdr>
    </w:div>
    <w:div w:id="819999299">
      <w:bodyDiv w:val="1"/>
      <w:marLeft w:val="0"/>
      <w:marRight w:val="0"/>
      <w:marTop w:val="0"/>
      <w:marBottom w:val="0"/>
      <w:divBdr>
        <w:top w:val="none" w:sz="0" w:space="0" w:color="auto"/>
        <w:left w:val="none" w:sz="0" w:space="0" w:color="auto"/>
        <w:bottom w:val="none" w:sz="0" w:space="0" w:color="auto"/>
        <w:right w:val="none" w:sz="0" w:space="0" w:color="auto"/>
      </w:divBdr>
    </w:div>
    <w:div w:id="823669752">
      <w:bodyDiv w:val="1"/>
      <w:marLeft w:val="0"/>
      <w:marRight w:val="0"/>
      <w:marTop w:val="0"/>
      <w:marBottom w:val="0"/>
      <w:divBdr>
        <w:top w:val="none" w:sz="0" w:space="0" w:color="auto"/>
        <w:left w:val="none" w:sz="0" w:space="0" w:color="auto"/>
        <w:bottom w:val="none" w:sz="0" w:space="0" w:color="auto"/>
        <w:right w:val="none" w:sz="0" w:space="0" w:color="auto"/>
      </w:divBdr>
    </w:div>
    <w:div w:id="843399742">
      <w:bodyDiv w:val="1"/>
      <w:marLeft w:val="0"/>
      <w:marRight w:val="0"/>
      <w:marTop w:val="0"/>
      <w:marBottom w:val="0"/>
      <w:divBdr>
        <w:top w:val="none" w:sz="0" w:space="0" w:color="auto"/>
        <w:left w:val="none" w:sz="0" w:space="0" w:color="auto"/>
        <w:bottom w:val="none" w:sz="0" w:space="0" w:color="auto"/>
        <w:right w:val="none" w:sz="0" w:space="0" w:color="auto"/>
      </w:divBdr>
    </w:div>
    <w:div w:id="845482441">
      <w:bodyDiv w:val="1"/>
      <w:marLeft w:val="0"/>
      <w:marRight w:val="0"/>
      <w:marTop w:val="0"/>
      <w:marBottom w:val="0"/>
      <w:divBdr>
        <w:top w:val="none" w:sz="0" w:space="0" w:color="auto"/>
        <w:left w:val="none" w:sz="0" w:space="0" w:color="auto"/>
        <w:bottom w:val="none" w:sz="0" w:space="0" w:color="auto"/>
        <w:right w:val="none" w:sz="0" w:space="0" w:color="auto"/>
      </w:divBdr>
    </w:div>
    <w:div w:id="847720287">
      <w:bodyDiv w:val="1"/>
      <w:marLeft w:val="0"/>
      <w:marRight w:val="0"/>
      <w:marTop w:val="0"/>
      <w:marBottom w:val="0"/>
      <w:divBdr>
        <w:top w:val="none" w:sz="0" w:space="0" w:color="auto"/>
        <w:left w:val="none" w:sz="0" w:space="0" w:color="auto"/>
        <w:bottom w:val="none" w:sz="0" w:space="0" w:color="auto"/>
        <w:right w:val="none" w:sz="0" w:space="0" w:color="auto"/>
      </w:divBdr>
    </w:div>
    <w:div w:id="856844788">
      <w:bodyDiv w:val="1"/>
      <w:marLeft w:val="0"/>
      <w:marRight w:val="0"/>
      <w:marTop w:val="0"/>
      <w:marBottom w:val="0"/>
      <w:divBdr>
        <w:top w:val="none" w:sz="0" w:space="0" w:color="auto"/>
        <w:left w:val="none" w:sz="0" w:space="0" w:color="auto"/>
        <w:bottom w:val="none" w:sz="0" w:space="0" w:color="auto"/>
        <w:right w:val="none" w:sz="0" w:space="0" w:color="auto"/>
      </w:divBdr>
    </w:div>
    <w:div w:id="867958985">
      <w:bodyDiv w:val="1"/>
      <w:marLeft w:val="0"/>
      <w:marRight w:val="0"/>
      <w:marTop w:val="0"/>
      <w:marBottom w:val="0"/>
      <w:divBdr>
        <w:top w:val="none" w:sz="0" w:space="0" w:color="auto"/>
        <w:left w:val="none" w:sz="0" w:space="0" w:color="auto"/>
        <w:bottom w:val="none" w:sz="0" w:space="0" w:color="auto"/>
        <w:right w:val="none" w:sz="0" w:space="0" w:color="auto"/>
      </w:divBdr>
    </w:div>
    <w:div w:id="869534063">
      <w:bodyDiv w:val="1"/>
      <w:marLeft w:val="0"/>
      <w:marRight w:val="0"/>
      <w:marTop w:val="0"/>
      <w:marBottom w:val="0"/>
      <w:divBdr>
        <w:top w:val="none" w:sz="0" w:space="0" w:color="auto"/>
        <w:left w:val="none" w:sz="0" w:space="0" w:color="auto"/>
        <w:bottom w:val="none" w:sz="0" w:space="0" w:color="auto"/>
        <w:right w:val="none" w:sz="0" w:space="0" w:color="auto"/>
      </w:divBdr>
    </w:div>
    <w:div w:id="873884099">
      <w:bodyDiv w:val="1"/>
      <w:marLeft w:val="0"/>
      <w:marRight w:val="0"/>
      <w:marTop w:val="0"/>
      <w:marBottom w:val="0"/>
      <w:divBdr>
        <w:top w:val="none" w:sz="0" w:space="0" w:color="auto"/>
        <w:left w:val="none" w:sz="0" w:space="0" w:color="auto"/>
        <w:bottom w:val="none" w:sz="0" w:space="0" w:color="auto"/>
        <w:right w:val="none" w:sz="0" w:space="0" w:color="auto"/>
      </w:divBdr>
    </w:div>
    <w:div w:id="878855302">
      <w:bodyDiv w:val="1"/>
      <w:marLeft w:val="0"/>
      <w:marRight w:val="0"/>
      <w:marTop w:val="0"/>
      <w:marBottom w:val="0"/>
      <w:divBdr>
        <w:top w:val="none" w:sz="0" w:space="0" w:color="auto"/>
        <w:left w:val="none" w:sz="0" w:space="0" w:color="auto"/>
        <w:bottom w:val="none" w:sz="0" w:space="0" w:color="auto"/>
        <w:right w:val="none" w:sz="0" w:space="0" w:color="auto"/>
      </w:divBdr>
    </w:div>
    <w:div w:id="895163794">
      <w:bodyDiv w:val="1"/>
      <w:marLeft w:val="0"/>
      <w:marRight w:val="0"/>
      <w:marTop w:val="0"/>
      <w:marBottom w:val="0"/>
      <w:divBdr>
        <w:top w:val="none" w:sz="0" w:space="0" w:color="auto"/>
        <w:left w:val="none" w:sz="0" w:space="0" w:color="auto"/>
        <w:bottom w:val="none" w:sz="0" w:space="0" w:color="auto"/>
        <w:right w:val="none" w:sz="0" w:space="0" w:color="auto"/>
      </w:divBdr>
    </w:div>
    <w:div w:id="914244106">
      <w:bodyDiv w:val="1"/>
      <w:marLeft w:val="0"/>
      <w:marRight w:val="0"/>
      <w:marTop w:val="0"/>
      <w:marBottom w:val="0"/>
      <w:divBdr>
        <w:top w:val="none" w:sz="0" w:space="0" w:color="auto"/>
        <w:left w:val="none" w:sz="0" w:space="0" w:color="auto"/>
        <w:bottom w:val="none" w:sz="0" w:space="0" w:color="auto"/>
        <w:right w:val="none" w:sz="0" w:space="0" w:color="auto"/>
      </w:divBdr>
    </w:div>
    <w:div w:id="914438839">
      <w:bodyDiv w:val="1"/>
      <w:marLeft w:val="0"/>
      <w:marRight w:val="0"/>
      <w:marTop w:val="0"/>
      <w:marBottom w:val="0"/>
      <w:divBdr>
        <w:top w:val="none" w:sz="0" w:space="0" w:color="auto"/>
        <w:left w:val="none" w:sz="0" w:space="0" w:color="auto"/>
        <w:bottom w:val="none" w:sz="0" w:space="0" w:color="auto"/>
        <w:right w:val="none" w:sz="0" w:space="0" w:color="auto"/>
      </w:divBdr>
    </w:div>
    <w:div w:id="924845680">
      <w:bodyDiv w:val="1"/>
      <w:marLeft w:val="0"/>
      <w:marRight w:val="0"/>
      <w:marTop w:val="0"/>
      <w:marBottom w:val="0"/>
      <w:divBdr>
        <w:top w:val="none" w:sz="0" w:space="0" w:color="auto"/>
        <w:left w:val="none" w:sz="0" w:space="0" w:color="auto"/>
        <w:bottom w:val="none" w:sz="0" w:space="0" w:color="auto"/>
        <w:right w:val="none" w:sz="0" w:space="0" w:color="auto"/>
      </w:divBdr>
    </w:div>
    <w:div w:id="935478077">
      <w:bodyDiv w:val="1"/>
      <w:marLeft w:val="0"/>
      <w:marRight w:val="0"/>
      <w:marTop w:val="0"/>
      <w:marBottom w:val="0"/>
      <w:divBdr>
        <w:top w:val="none" w:sz="0" w:space="0" w:color="auto"/>
        <w:left w:val="none" w:sz="0" w:space="0" w:color="auto"/>
        <w:bottom w:val="none" w:sz="0" w:space="0" w:color="auto"/>
        <w:right w:val="none" w:sz="0" w:space="0" w:color="auto"/>
      </w:divBdr>
    </w:div>
    <w:div w:id="935944119">
      <w:bodyDiv w:val="1"/>
      <w:marLeft w:val="0"/>
      <w:marRight w:val="0"/>
      <w:marTop w:val="0"/>
      <w:marBottom w:val="0"/>
      <w:divBdr>
        <w:top w:val="none" w:sz="0" w:space="0" w:color="auto"/>
        <w:left w:val="none" w:sz="0" w:space="0" w:color="auto"/>
        <w:bottom w:val="none" w:sz="0" w:space="0" w:color="auto"/>
        <w:right w:val="none" w:sz="0" w:space="0" w:color="auto"/>
      </w:divBdr>
    </w:div>
    <w:div w:id="936476574">
      <w:bodyDiv w:val="1"/>
      <w:marLeft w:val="0"/>
      <w:marRight w:val="0"/>
      <w:marTop w:val="0"/>
      <w:marBottom w:val="0"/>
      <w:divBdr>
        <w:top w:val="none" w:sz="0" w:space="0" w:color="auto"/>
        <w:left w:val="none" w:sz="0" w:space="0" w:color="auto"/>
        <w:bottom w:val="none" w:sz="0" w:space="0" w:color="auto"/>
        <w:right w:val="none" w:sz="0" w:space="0" w:color="auto"/>
      </w:divBdr>
    </w:div>
    <w:div w:id="955796108">
      <w:bodyDiv w:val="1"/>
      <w:marLeft w:val="0"/>
      <w:marRight w:val="0"/>
      <w:marTop w:val="0"/>
      <w:marBottom w:val="0"/>
      <w:divBdr>
        <w:top w:val="none" w:sz="0" w:space="0" w:color="auto"/>
        <w:left w:val="none" w:sz="0" w:space="0" w:color="auto"/>
        <w:bottom w:val="none" w:sz="0" w:space="0" w:color="auto"/>
        <w:right w:val="none" w:sz="0" w:space="0" w:color="auto"/>
      </w:divBdr>
    </w:div>
    <w:div w:id="959186133">
      <w:bodyDiv w:val="1"/>
      <w:marLeft w:val="0"/>
      <w:marRight w:val="0"/>
      <w:marTop w:val="0"/>
      <w:marBottom w:val="0"/>
      <w:divBdr>
        <w:top w:val="none" w:sz="0" w:space="0" w:color="auto"/>
        <w:left w:val="none" w:sz="0" w:space="0" w:color="auto"/>
        <w:bottom w:val="none" w:sz="0" w:space="0" w:color="auto"/>
        <w:right w:val="none" w:sz="0" w:space="0" w:color="auto"/>
      </w:divBdr>
    </w:div>
    <w:div w:id="961886384">
      <w:bodyDiv w:val="1"/>
      <w:marLeft w:val="0"/>
      <w:marRight w:val="0"/>
      <w:marTop w:val="0"/>
      <w:marBottom w:val="0"/>
      <w:divBdr>
        <w:top w:val="none" w:sz="0" w:space="0" w:color="auto"/>
        <w:left w:val="none" w:sz="0" w:space="0" w:color="auto"/>
        <w:bottom w:val="none" w:sz="0" w:space="0" w:color="auto"/>
        <w:right w:val="none" w:sz="0" w:space="0" w:color="auto"/>
      </w:divBdr>
    </w:div>
    <w:div w:id="969167994">
      <w:bodyDiv w:val="1"/>
      <w:marLeft w:val="0"/>
      <w:marRight w:val="0"/>
      <w:marTop w:val="0"/>
      <w:marBottom w:val="0"/>
      <w:divBdr>
        <w:top w:val="none" w:sz="0" w:space="0" w:color="auto"/>
        <w:left w:val="none" w:sz="0" w:space="0" w:color="auto"/>
        <w:bottom w:val="none" w:sz="0" w:space="0" w:color="auto"/>
        <w:right w:val="none" w:sz="0" w:space="0" w:color="auto"/>
      </w:divBdr>
    </w:div>
    <w:div w:id="972906526">
      <w:bodyDiv w:val="1"/>
      <w:marLeft w:val="0"/>
      <w:marRight w:val="0"/>
      <w:marTop w:val="0"/>
      <w:marBottom w:val="0"/>
      <w:divBdr>
        <w:top w:val="none" w:sz="0" w:space="0" w:color="auto"/>
        <w:left w:val="none" w:sz="0" w:space="0" w:color="auto"/>
        <w:bottom w:val="none" w:sz="0" w:space="0" w:color="auto"/>
        <w:right w:val="none" w:sz="0" w:space="0" w:color="auto"/>
      </w:divBdr>
    </w:div>
    <w:div w:id="977763073">
      <w:bodyDiv w:val="1"/>
      <w:marLeft w:val="0"/>
      <w:marRight w:val="0"/>
      <w:marTop w:val="0"/>
      <w:marBottom w:val="0"/>
      <w:divBdr>
        <w:top w:val="none" w:sz="0" w:space="0" w:color="auto"/>
        <w:left w:val="none" w:sz="0" w:space="0" w:color="auto"/>
        <w:bottom w:val="none" w:sz="0" w:space="0" w:color="auto"/>
        <w:right w:val="none" w:sz="0" w:space="0" w:color="auto"/>
      </w:divBdr>
    </w:div>
    <w:div w:id="984317651">
      <w:bodyDiv w:val="1"/>
      <w:marLeft w:val="0"/>
      <w:marRight w:val="0"/>
      <w:marTop w:val="0"/>
      <w:marBottom w:val="0"/>
      <w:divBdr>
        <w:top w:val="none" w:sz="0" w:space="0" w:color="auto"/>
        <w:left w:val="none" w:sz="0" w:space="0" w:color="auto"/>
        <w:bottom w:val="none" w:sz="0" w:space="0" w:color="auto"/>
        <w:right w:val="none" w:sz="0" w:space="0" w:color="auto"/>
      </w:divBdr>
    </w:div>
    <w:div w:id="1005589870">
      <w:bodyDiv w:val="1"/>
      <w:marLeft w:val="0"/>
      <w:marRight w:val="0"/>
      <w:marTop w:val="0"/>
      <w:marBottom w:val="0"/>
      <w:divBdr>
        <w:top w:val="none" w:sz="0" w:space="0" w:color="auto"/>
        <w:left w:val="none" w:sz="0" w:space="0" w:color="auto"/>
        <w:bottom w:val="none" w:sz="0" w:space="0" w:color="auto"/>
        <w:right w:val="none" w:sz="0" w:space="0" w:color="auto"/>
      </w:divBdr>
    </w:div>
    <w:div w:id="1006244882">
      <w:bodyDiv w:val="1"/>
      <w:marLeft w:val="0"/>
      <w:marRight w:val="0"/>
      <w:marTop w:val="0"/>
      <w:marBottom w:val="0"/>
      <w:divBdr>
        <w:top w:val="none" w:sz="0" w:space="0" w:color="auto"/>
        <w:left w:val="none" w:sz="0" w:space="0" w:color="auto"/>
        <w:bottom w:val="none" w:sz="0" w:space="0" w:color="auto"/>
        <w:right w:val="none" w:sz="0" w:space="0" w:color="auto"/>
      </w:divBdr>
    </w:div>
    <w:div w:id="1034887354">
      <w:bodyDiv w:val="1"/>
      <w:marLeft w:val="0"/>
      <w:marRight w:val="0"/>
      <w:marTop w:val="0"/>
      <w:marBottom w:val="0"/>
      <w:divBdr>
        <w:top w:val="none" w:sz="0" w:space="0" w:color="auto"/>
        <w:left w:val="none" w:sz="0" w:space="0" w:color="auto"/>
        <w:bottom w:val="none" w:sz="0" w:space="0" w:color="auto"/>
        <w:right w:val="none" w:sz="0" w:space="0" w:color="auto"/>
      </w:divBdr>
    </w:div>
    <w:div w:id="1048459754">
      <w:bodyDiv w:val="1"/>
      <w:marLeft w:val="0"/>
      <w:marRight w:val="0"/>
      <w:marTop w:val="0"/>
      <w:marBottom w:val="0"/>
      <w:divBdr>
        <w:top w:val="none" w:sz="0" w:space="0" w:color="auto"/>
        <w:left w:val="none" w:sz="0" w:space="0" w:color="auto"/>
        <w:bottom w:val="none" w:sz="0" w:space="0" w:color="auto"/>
        <w:right w:val="none" w:sz="0" w:space="0" w:color="auto"/>
      </w:divBdr>
    </w:div>
    <w:div w:id="1050694335">
      <w:bodyDiv w:val="1"/>
      <w:marLeft w:val="0"/>
      <w:marRight w:val="0"/>
      <w:marTop w:val="0"/>
      <w:marBottom w:val="0"/>
      <w:divBdr>
        <w:top w:val="none" w:sz="0" w:space="0" w:color="auto"/>
        <w:left w:val="none" w:sz="0" w:space="0" w:color="auto"/>
        <w:bottom w:val="none" w:sz="0" w:space="0" w:color="auto"/>
        <w:right w:val="none" w:sz="0" w:space="0" w:color="auto"/>
      </w:divBdr>
    </w:div>
    <w:div w:id="1061058662">
      <w:bodyDiv w:val="1"/>
      <w:marLeft w:val="0"/>
      <w:marRight w:val="0"/>
      <w:marTop w:val="0"/>
      <w:marBottom w:val="0"/>
      <w:divBdr>
        <w:top w:val="none" w:sz="0" w:space="0" w:color="auto"/>
        <w:left w:val="none" w:sz="0" w:space="0" w:color="auto"/>
        <w:bottom w:val="none" w:sz="0" w:space="0" w:color="auto"/>
        <w:right w:val="none" w:sz="0" w:space="0" w:color="auto"/>
      </w:divBdr>
    </w:div>
    <w:div w:id="1067528779">
      <w:bodyDiv w:val="1"/>
      <w:marLeft w:val="0"/>
      <w:marRight w:val="0"/>
      <w:marTop w:val="0"/>
      <w:marBottom w:val="0"/>
      <w:divBdr>
        <w:top w:val="none" w:sz="0" w:space="0" w:color="auto"/>
        <w:left w:val="none" w:sz="0" w:space="0" w:color="auto"/>
        <w:bottom w:val="none" w:sz="0" w:space="0" w:color="auto"/>
        <w:right w:val="none" w:sz="0" w:space="0" w:color="auto"/>
      </w:divBdr>
    </w:div>
    <w:div w:id="1077438351">
      <w:bodyDiv w:val="1"/>
      <w:marLeft w:val="0"/>
      <w:marRight w:val="0"/>
      <w:marTop w:val="0"/>
      <w:marBottom w:val="0"/>
      <w:divBdr>
        <w:top w:val="none" w:sz="0" w:space="0" w:color="auto"/>
        <w:left w:val="none" w:sz="0" w:space="0" w:color="auto"/>
        <w:bottom w:val="none" w:sz="0" w:space="0" w:color="auto"/>
        <w:right w:val="none" w:sz="0" w:space="0" w:color="auto"/>
      </w:divBdr>
    </w:div>
    <w:div w:id="1087265476">
      <w:bodyDiv w:val="1"/>
      <w:marLeft w:val="0"/>
      <w:marRight w:val="0"/>
      <w:marTop w:val="0"/>
      <w:marBottom w:val="0"/>
      <w:divBdr>
        <w:top w:val="none" w:sz="0" w:space="0" w:color="auto"/>
        <w:left w:val="none" w:sz="0" w:space="0" w:color="auto"/>
        <w:bottom w:val="none" w:sz="0" w:space="0" w:color="auto"/>
        <w:right w:val="none" w:sz="0" w:space="0" w:color="auto"/>
      </w:divBdr>
    </w:div>
    <w:div w:id="1093816963">
      <w:bodyDiv w:val="1"/>
      <w:marLeft w:val="0"/>
      <w:marRight w:val="0"/>
      <w:marTop w:val="0"/>
      <w:marBottom w:val="0"/>
      <w:divBdr>
        <w:top w:val="none" w:sz="0" w:space="0" w:color="auto"/>
        <w:left w:val="none" w:sz="0" w:space="0" w:color="auto"/>
        <w:bottom w:val="none" w:sz="0" w:space="0" w:color="auto"/>
        <w:right w:val="none" w:sz="0" w:space="0" w:color="auto"/>
      </w:divBdr>
    </w:div>
    <w:div w:id="1094323942">
      <w:bodyDiv w:val="1"/>
      <w:marLeft w:val="0"/>
      <w:marRight w:val="0"/>
      <w:marTop w:val="0"/>
      <w:marBottom w:val="0"/>
      <w:divBdr>
        <w:top w:val="none" w:sz="0" w:space="0" w:color="auto"/>
        <w:left w:val="none" w:sz="0" w:space="0" w:color="auto"/>
        <w:bottom w:val="none" w:sz="0" w:space="0" w:color="auto"/>
        <w:right w:val="none" w:sz="0" w:space="0" w:color="auto"/>
      </w:divBdr>
    </w:div>
    <w:div w:id="1104883353">
      <w:bodyDiv w:val="1"/>
      <w:marLeft w:val="0"/>
      <w:marRight w:val="0"/>
      <w:marTop w:val="0"/>
      <w:marBottom w:val="0"/>
      <w:divBdr>
        <w:top w:val="none" w:sz="0" w:space="0" w:color="auto"/>
        <w:left w:val="none" w:sz="0" w:space="0" w:color="auto"/>
        <w:bottom w:val="none" w:sz="0" w:space="0" w:color="auto"/>
        <w:right w:val="none" w:sz="0" w:space="0" w:color="auto"/>
      </w:divBdr>
    </w:div>
    <w:div w:id="1110202012">
      <w:bodyDiv w:val="1"/>
      <w:marLeft w:val="0"/>
      <w:marRight w:val="0"/>
      <w:marTop w:val="0"/>
      <w:marBottom w:val="0"/>
      <w:divBdr>
        <w:top w:val="none" w:sz="0" w:space="0" w:color="auto"/>
        <w:left w:val="none" w:sz="0" w:space="0" w:color="auto"/>
        <w:bottom w:val="none" w:sz="0" w:space="0" w:color="auto"/>
        <w:right w:val="none" w:sz="0" w:space="0" w:color="auto"/>
      </w:divBdr>
    </w:div>
    <w:div w:id="1112020708">
      <w:bodyDiv w:val="1"/>
      <w:marLeft w:val="0"/>
      <w:marRight w:val="0"/>
      <w:marTop w:val="0"/>
      <w:marBottom w:val="0"/>
      <w:divBdr>
        <w:top w:val="none" w:sz="0" w:space="0" w:color="auto"/>
        <w:left w:val="none" w:sz="0" w:space="0" w:color="auto"/>
        <w:bottom w:val="none" w:sz="0" w:space="0" w:color="auto"/>
        <w:right w:val="none" w:sz="0" w:space="0" w:color="auto"/>
      </w:divBdr>
    </w:div>
    <w:div w:id="1114903103">
      <w:bodyDiv w:val="1"/>
      <w:marLeft w:val="0"/>
      <w:marRight w:val="0"/>
      <w:marTop w:val="0"/>
      <w:marBottom w:val="0"/>
      <w:divBdr>
        <w:top w:val="none" w:sz="0" w:space="0" w:color="auto"/>
        <w:left w:val="none" w:sz="0" w:space="0" w:color="auto"/>
        <w:bottom w:val="none" w:sz="0" w:space="0" w:color="auto"/>
        <w:right w:val="none" w:sz="0" w:space="0" w:color="auto"/>
      </w:divBdr>
    </w:div>
    <w:div w:id="1117330252">
      <w:bodyDiv w:val="1"/>
      <w:marLeft w:val="0"/>
      <w:marRight w:val="0"/>
      <w:marTop w:val="0"/>
      <w:marBottom w:val="0"/>
      <w:divBdr>
        <w:top w:val="none" w:sz="0" w:space="0" w:color="auto"/>
        <w:left w:val="none" w:sz="0" w:space="0" w:color="auto"/>
        <w:bottom w:val="none" w:sz="0" w:space="0" w:color="auto"/>
        <w:right w:val="none" w:sz="0" w:space="0" w:color="auto"/>
      </w:divBdr>
    </w:div>
    <w:div w:id="1123573005">
      <w:bodyDiv w:val="1"/>
      <w:marLeft w:val="0"/>
      <w:marRight w:val="0"/>
      <w:marTop w:val="0"/>
      <w:marBottom w:val="0"/>
      <w:divBdr>
        <w:top w:val="none" w:sz="0" w:space="0" w:color="auto"/>
        <w:left w:val="none" w:sz="0" w:space="0" w:color="auto"/>
        <w:bottom w:val="none" w:sz="0" w:space="0" w:color="auto"/>
        <w:right w:val="none" w:sz="0" w:space="0" w:color="auto"/>
      </w:divBdr>
    </w:div>
    <w:div w:id="1124036592">
      <w:bodyDiv w:val="1"/>
      <w:marLeft w:val="0"/>
      <w:marRight w:val="0"/>
      <w:marTop w:val="0"/>
      <w:marBottom w:val="0"/>
      <w:divBdr>
        <w:top w:val="none" w:sz="0" w:space="0" w:color="auto"/>
        <w:left w:val="none" w:sz="0" w:space="0" w:color="auto"/>
        <w:bottom w:val="none" w:sz="0" w:space="0" w:color="auto"/>
        <w:right w:val="none" w:sz="0" w:space="0" w:color="auto"/>
      </w:divBdr>
    </w:div>
    <w:div w:id="1129590083">
      <w:bodyDiv w:val="1"/>
      <w:marLeft w:val="0"/>
      <w:marRight w:val="0"/>
      <w:marTop w:val="0"/>
      <w:marBottom w:val="0"/>
      <w:divBdr>
        <w:top w:val="none" w:sz="0" w:space="0" w:color="auto"/>
        <w:left w:val="none" w:sz="0" w:space="0" w:color="auto"/>
        <w:bottom w:val="none" w:sz="0" w:space="0" w:color="auto"/>
        <w:right w:val="none" w:sz="0" w:space="0" w:color="auto"/>
      </w:divBdr>
    </w:div>
    <w:div w:id="1130443687">
      <w:bodyDiv w:val="1"/>
      <w:marLeft w:val="0"/>
      <w:marRight w:val="0"/>
      <w:marTop w:val="0"/>
      <w:marBottom w:val="0"/>
      <w:divBdr>
        <w:top w:val="none" w:sz="0" w:space="0" w:color="auto"/>
        <w:left w:val="none" w:sz="0" w:space="0" w:color="auto"/>
        <w:bottom w:val="none" w:sz="0" w:space="0" w:color="auto"/>
        <w:right w:val="none" w:sz="0" w:space="0" w:color="auto"/>
      </w:divBdr>
    </w:div>
    <w:div w:id="1143498424">
      <w:bodyDiv w:val="1"/>
      <w:marLeft w:val="0"/>
      <w:marRight w:val="0"/>
      <w:marTop w:val="0"/>
      <w:marBottom w:val="0"/>
      <w:divBdr>
        <w:top w:val="none" w:sz="0" w:space="0" w:color="auto"/>
        <w:left w:val="none" w:sz="0" w:space="0" w:color="auto"/>
        <w:bottom w:val="none" w:sz="0" w:space="0" w:color="auto"/>
        <w:right w:val="none" w:sz="0" w:space="0" w:color="auto"/>
      </w:divBdr>
    </w:div>
    <w:div w:id="1155989956">
      <w:bodyDiv w:val="1"/>
      <w:marLeft w:val="0"/>
      <w:marRight w:val="0"/>
      <w:marTop w:val="0"/>
      <w:marBottom w:val="0"/>
      <w:divBdr>
        <w:top w:val="none" w:sz="0" w:space="0" w:color="auto"/>
        <w:left w:val="none" w:sz="0" w:space="0" w:color="auto"/>
        <w:bottom w:val="none" w:sz="0" w:space="0" w:color="auto"/>
        <w:right w:val="none" w:sz="0" w:space="0" w:color="auto"/>
      </w:divBdr>
    </w:div>
    <w:div w:id="1158573438">
      <w:bodyDiv w:val="1"/>
      <w:marLeft w:val="0"/>
      <w:marRight w:val="0"/>
      <w:marTop w:val="0"/>
      <w:marBottom w:val="0"/>
      <w:divBdr>
        <w:top w:val="none" w:sz="0" w:space="0" w:color="auto"/>
        <w:left w:val="none" w:sz="0" w:space="0" w:color="auto"/>
        <w:bottom w:val="none" w:sz="0" w:space="0" w:color="auto"/>
        <w:right w:val="none" w:sz="0" w:space="0" w:color="auto"/>
      </w:divBdr>
    </w:div>
    <w:div w:id="1182741618">
      <w:bodyDiv w:val="1"/>
      <w:marLeft w:val="0"/>
      <w:marRight w:val="0"/>
      <w:marTop w:val="0"/>
      <w:marBottom w:val="0"/>
      <w:divBdr>
        <w:top w:val="none" w:sz="0" w:space="0" w:color="auto"/>
        <w:left w:val="none" w:sz="0" w:space="0" w:color="auto"/>
        <w:bottom w:val="none" w:sz="0" w:space="0" w:color="auto"/>
        <w:right w:val="none" w:sz="0" w:space="0" w:color="auto"/>
      </w:divBdr>
    </w:div>
    <w:div w:id="1193609464">
      <w:bodyDiv w:val="1"/>
      <w:marLeft w:val="0"/>
      <w:marRight w:val="0"/>
      <w:marTop w:val="0"/>
      <w:marBottom w:val="0"/>
      <w:divBdr>
        <w:top w:val="none" w:sz="0" w:space="0" w:color="auto"/>
        <w:left w:val="none" w:sz="0" w:space="0" w:color="auto"/>
        <w:bottom w:val="none" w:sz="0" w:space="0" w:color="auto"/>
        <w:right w:val="none" w:sz="0" w:space="0" w:color="auto"/>
      </w:divBdr>
    </w:div>
    <w:div w:id="1206063122">
      <w:bodyDiv w:val="1"/>
      <w:marLeft w:val="0"/>
      <w:marRight w:val="0"/>
      <w:marTop w:val="0"/>
      <w:marBottom w:val="0"/>
      <w:divBdr>
        <w:top w:val="none" w:sz="0" w:space="0" w:color="auto"/>
        <w:left w:val="none" w:sz="0" w:space="0" w:color="auto"/>
        <w:bottom w:val="none" w:sz="0" w:space="0" w:color="auto"/>
        <w:right w:val="none" w:sz="0" w:space="0" w:color="auto"/>
      </w:divBdr>
    </w:div>
    <w:div w:id="1211579526">
      <w:bodyDiv w:val="1"/>
      <w:marLeft w:val="0"/>
      <w:marRight w:val="0"/>
      <w:marTop w:val="0"/>
      <w:marBottom w:val="0"/>
      <w:divBdr>
        <w:top w:val="none" w:sz="0" w:space="0" w:color="auto"/>
        <w:left w:val="none" w:sz="0" w:space="0" w:color="auto"/>
        <w:bottom w:val="none" w:sz="0" w:space="0" w:color="auto"/>
        <w:right w:val="none" w:sz="0" w:space="0" w:color="auto"/>
      </w:divBdr>
    </w:div>
    <w:div w:id="1220241453">
      <w:bodyDiv w:val="1"/>
      <w:marLeft w:val="0"/>
      <w:marRight w:val="0"/>
      <w:marTop w:val="0"/>
      <w:marBottom w:val="0"/>
      <w:divBdr>
        <w:top w:val="none" w:sz="0" w:space="0" w:color="auto"/>
        <w:left w:val="none" w:sz="0" w:space="0" w:color="auto"/>
        <w:bottom w:val="none" w:sz="0" w:space="0" w:color="auto"/>
        <w:right w:val="none" w:sz="0" w:space="0" w:color="auto"/>
      </w:divBdr>
    </w:div>
    <w:div w:id="1221667969">
      <w:bodyDiv w:val="1"/>
      <w:marLeft w:val="0"/>
      <w:marRight w:val="0"/>
      <w:marTop w:val="0"/>
      <w:marBottom w:val="0"/>
      <w:divBdr>
        <w:top w:val="none" w:sz="0" w:space="0" w:color="auto"/>
        <w:left w:val="none" w:sz="0" w:space="0" w:color="auto"/>
        <w:bottom w:val="none" w:sz="0" w:space="0" w:color="auto"/>
        <w:right w:val="none" w:sz="0" w:space="0" w:color="auto"/>
      </w:divBdr>
    </w:div>
    <w:div w:id="1236740269">
      <w:bodyDiv w:val="1"/>
      <w:marLeft w:val="0"/>
      <w:marRight w:val="0"/>
      <w:marTop w:val="0"/>
      <w:marBottom w:val="0"/>
      <w:divBdr>
        <w:top w:val="none" w:sz="0" w:space="0" w:color="auto"/>
        <w:left w:val="none" w:sz="0" w:space="0" w:color="auto"/>
        <w:bottom w:val="none" w:sz="0" w:space="0" w:color="auto"/>
        <w:right w:val="none" w:sz="0" w:space="0" w:color="auto"/>
      </w:divBdr>
    </w:div>
    <w:div w:id="1245719475">
      <w:bodyDiv w:val="1"/>
      <w:marLeft w:val="0"/>
      <w:marRight w:val="0"/>
      <w:marTop w:val="0"/>
      <w:marBottom w:val="0"/>
      <w:divBdr>
        <w:top w:val="none" w:sz="0" w:space="0" w:color="auto"/>
        <w:left w:val="none" w:sz="0" w:space="0" w:color="auto"/>
        <w:bottom w:val="none" w:sz="0" w:space="0" w:color="auto"/>
        <w:right w:val="none" w:sz="0" w:space="0" w:color="auto"/>
      </w:divBdr>
    </w:div>
    <w:div w:id="1254976405">
      <w:bodyDiv w:val="1"/>
      <w:marLeft w:val="0"/>
      <w:marRight w:val="0"/>
      <w:marTop w:val="0"/>
      <w:marBottom w:val="0"/>
      <w:divBdr>
        <w:top w:val="none" w:sz="0" w:space="0" w:color="auto"/>
        <w:left w:val="none" w:sz="0" w:space="0" w:color="auto"/>
        <w:bottom w:val="none" w:sz="0" w:space="0" w:color="auto"/>
        <w:right w:val="none" w:sz="0" w:space="0" w:color="auto"/>
      </w:divBdr>
    </w:div>
    <w:div w:id="1267693672">
      <w:bodyDiv w:val="1"/>
      <w:marLeft w:val="0"/>
      <w:marRight w:val="0"/>
      <w:marTop w:val="0"/>
      <w:marBottom w:val="0"/>
      <w:divBdr>
        <w:top w:val="none" w:sz="0" w:space="0" w:color="auto"/>
        <w:left w:val="none" w:sz="0" w:space="0" w:color="auto"/>
        <w:bottom w:val="none" w:sz="0" w:space="0" w:color="auto"/>
        <w:right w:val="none" w:sz="0" w:space="0" w:color="auto"/>
      </w:divBdr>
    </w:div>
    <w:div w:id="1270357506">
      <w:bodyDiv w:val="1"/>
      <w:marLeft w:val="0"/>
      <w:marRight w:val="0"/>
      <w:marTop w:val="0"/>
      <w:marBottom w:val="0"/>
      <w:divBdr>
        <w:top w:val="none" w:sz="0" w:space="0" w:color="auto"/>
        <w:left w:val="none" w:sz="0" w:space="0" w:color="auto"/>
        <w:bottom w:val="none" w:sz="0" w:space="0" w:color="auto"/>
        <w:right w:val="none" w:sz="0" w:space="0" w:color="auto"/>
      </w:divBdr>
    </w:div>
    <w:div w:id="1279023824">
      <w:bodyDiv w:val="1"/>
      <w:marLeft w:val="0"/>
      <w:marRight w:val="0"/>
      <w:marTop w:val="0"/>
      <w:marBottom w:val="0"/>
      <w:divBdr>
        <w:top w:val="none" w:sz="0" w:space="0" w:color="auto"/>
        <w:left w:val="none" w:sz="0" w:space="0" w:color="auto"/>
        <w:bottom w:val="none" w:sz="0" w:space="0" w:color="auto"/>
        <w:right w:val="none" w:sz="0" w:space="0" w:color="auto"/>
      </w:divBdr>
    </w:div>
    <w:div w:id="1283342962">
      <w:bodyDiv w:val="1"/>
      <w:marLeft w:val="0"/>
      <w:marRight w:val="0"/>
      <w:marTop w:val="0"/>
      <w:marBottom w:val="0"/>
      <w:divBdr>
        <w:top w:val="none" w:sz="0" w:space="0" w:color="auto"/>
        <w:left w:val="none" w:sz="0" w:space="0" w:color="auto"/>
        <w:bottom w:val="none" w:sz="0" w:space="0" w:color="auto"/>
        <w:right w:val="none" w:sz="0" w:space="0" w:color="auto"/>
      </w:divBdr>
    </w:div>
    <w:div w:id="1284266828">
      <w:bodyDiv w:val="1"/>
      <w:marLeft w:val="0"/>
      <w:marRight w:val="0"/>
      <w:marTop w:val="0"/>
      <w:marBottom w:val="0"/>
      <w:divBdr>
        <w:top w:val="none" w:sz="0" w:space="0" w:color="auto"/>
        <w:left w:val="none" w:sz="0" w:space="0" w:color="auto"/>
        <w:bottom w:val="none" w:sz="0" w:space="0" w:color="auto"/>
        <w:right w:val="none" w:sz="0" w:space="0" w:color="auto"/>
      </w:divBdr>
    </w:div>
    <w:div w:id="1298989344">
      <w:bodyDiv w:val="1"/>
      <w:marLeft w:val="0"/>
      <w:marRight w:val="0"/>
      <w:marTop w:val="0"/>
      <w:marBottom w:val="0"/>
      <w:divBdr>
        <w:top w:val="none" w:sz="0" w:space="0" w:color="auto"/>
        <w:left w:val="none" w:sz="0" w:space="0" w:color="auto"/>
        <w:bottom w:val="none" w:sz="0" w:space="0" w:color="auto"/>
        <w:right w:val="none" w:sz="0" w:space="0" w:color="auto"/>
      </w:divBdr>
    </w:div>
    <w:div w:id="1301230501">
      <w:bodyDiv w:val="1"/>
      <w:marLeft w:val="0"/>
      <w:marRight w:val="0"/>
      <w:marTop w:val="0"/>
      <w:marBottom w:val="0"/>
      <w:divBdr>
        <w:top w:val="none" w:sz="0" w:space="0" w:color="auto"/>
        <w:left w:val="none" w:sz="0" w:space="0" w:color="auto"/>
        <w:bottom w:val="none" w:sz="0" w:space="0" w:color="auto"/>
        <w:right w:val="none" w:sz="0" w:space="0" w:color="auto"/>
      </w:divBdr>
    </w:div>
    <w:div w:id="1306423751">
      <w:bodyDiv w:val="1"/>
      <w:marLeft w:val="0"/>
      <w:marRight w:val="0"/>
      <w:marTop w:val="0"/>
      <w:marBottom w:val="0"/>
      <w:divBdr>
        <w:top w:val="none" w:sz="0" w:space="0" w:color="auto"/>
        <w:left w:val="none" w:sz="0" w:space="0" w:color="auto"/>
        <w:bottom w:val="none" w:sz="0" w:space="0" w:color="auto"/>
        <w:right w:val="none" w:sz="0" w:space="0" w:color="auto"/>
      </w:divBdr>
    </w:div>
    <w:div w:id="1308164918">
      <w:bodyDiv w:val="1"/>
      <w:marLeft w:val="0"/>
      <w:marRight w:val="0"/>
      <w:marTop w:val="0"/>
      <w:marBottom w:val="0"/>
      <w:divBdr>
        <w:top w:val="none" w:sz="0" w:space="0" w:color="auto"/>
        <w:left w:val="none" w:sz="0" w:space="0" w:color="auto"/>
        <w:bottom w:val="none" w:sz="0" w:space="0" w:color="auto"/>
        <w:right w:val="none" w:sz="0" w:space="0" w:color="auto"/>
      </w:divBdr>
    </w:div>
    <w:div w:id="1312097666">
      <w:bodyDiv w:val="1"/>
      <w:marLeft w:val="0"/>
      <w:marRight w:val="0"/>
      <w:marTop w:val="0"/>
      <w:marBottom w:val="0"/>
      <w:divBdr>
        <w:top w:val="none" w:sz="0" w:space="0" w:color="auto"/>
        <w:left w:val="none" w:sz="0" w:space="0" w:color="auto"/>
        <w:bottom w:val="none" w:sz="0" w:space="0" w:color="auto"/>
        <w:right w:val="none" w:sz="0" w:space="0" w:color="auto"/>
      </w:divBdr>
    </w:div>
    <w:div w:id="1323462689">
      <w:bodyDiv w:val="1"/>
      <w:marLeft w:val="0"/>
      <w:marRight w:val="0"/>
      <w:marTop w:val="0"/>
      <w:marBottom w:val="0"/>
      <w:divBdr>
        <w:top w:val="none" w:sz="0" w:space="0" w:color="auto"/>
        <w:left w:val="none" w:sz="0" w:space="0" w:color="auto"/>
        <w:bottom w:val="none" w:sz="0" w:space="0" w:color="auto"/>
        <w:right w:val="none" w:sz="0" w:space="0" w:color="auto"/>
      </w:divBdr>
    </w:div>
    <w:div w:id="1331442200">
      <w:bodyDiv w:val="1"/>
      <w:marLeft w:val="0"/>
      <w:marRight w:val="0"/>
      <w:marTop w:val="0"/>
      <w:marBottom w:val="0"/>
      <w:divBdr>
        <w:top w:val="none" w:sz="0" w:space="0" w:color="auto"/>
        <w:left w:val="none" w:sz="0" w:space="0" w:color="auto"/>
        <w:bottom w:val="none" w:sz="0" w:space="0" w:color="auto"/>
        <w:right w:val="none" w:sz="0" w:space="0" w:color="auto"/>
      </w:divBdr>
    </w:div>
    <w:div w:id="1336573354">
      <w:bodyDiv w:val="1"/>
      <w:marLeft w:val="0"/>
      <w:marRight w:val="0"/>
      <w:marTop w:val="0"/>
      <w:marBottom w:val="0"/>
      <w:divBdr>
        <w:top w:val="none" w:sz="0" w:space="0" w:color="auto"/>
        <w:left w:val="none" w:sz="0" w:space="0" w:color="auto"/>
        <w:bottom w:val="none" w:sz="0" w:space="0" w:color="auto"/>
        <w:right w:val="none" w:sz="0" w:space="0" w:color="auto"/>
      </w:divBdr>
    </w:div>
    <w:div w:id="1357462551">
      <w:bodyDiv w:val="1"/>
      <w:marLeft w:val="0"/>
      <w:marRight w:val="0"/>
      <w:marTop w:val="0"/>
      <w:marBottom w:val="0"/>
      <w:divBdr>
        <w:top w:val="none" w:sz="0" w:space="0" w:color="auto"/>
        <w:left w:val="none" w:sz="0" w:space="0" w:color="auto"/>
        <w:bottom w:val="none" w:sz="0" w:space="0" w:color="auto"/>
        <w:right w:val="none" w:sz="0" w:space="0" w:color="auto"/>
      </w:divBdr>
    </w:div>
    <w:div w:id="1360622394">
      <w:bodyDiv w:val="1"/>
      <w:marLeft w:val="0"/>
      <w:marRight w:val="0"/>
      <w:marTop w:val="0"/>
      <w:marBottom w:val="0"/>
      <w:divBdr>
        <w:top w:val="none" w:sz="0" w:space="0" w:color="auto"/>
        <w:left w:val="none" w:sz="0" w:space="0" w:color="auto"/>
        <w:bottom w:val="none" w:sz="0" w:space="0" w:color="auto"/>
        <w:right w:val="none" w:sz="0" w:space="0" w:color="auto"/>
      </w:divBdr>
    </w:div>
    <w:div w:id="1361592029">
      <w:bodyDiv w:val="1"/>
      <w:marLeft w:val="0"/>
      <w:marRight w:val="0"/>
      <w:marTop w:val="0"/>
      <w:marBottom w:val="0"/>
      <w:divBdr>
        <w:top w:val="none" w:sz="0" w:space="0" w:color="auto"/>
        <w:left w:val="none" w:sz="0" w:space="0" w:color="auto"/>
        <w:bottom w:val="none" w:sz="0" w:space="0" w:color="auto"/>
        <w:right w:val="none" w:sz="0" w:space="0" w:color="auto"/>
      </w:divBdr>
    </w:div>
    <w:div w:id="1374236250">
      <w:bodyDiv w:val="1"/>
      <w:marLeft w:val="0"/>
      <w:marRight w:val="0"/>
      <w:marTop w:val="0"/>
      <w:marBottom w:val="0"/>
      <w:divBdr>
        <w:top w:val="none" w:sz="0" w:space="0" w:color="auto"/>
        <w:left w:val="none" w:sz="0" w:space="0" w:color="auto"/>
        <w:bottom w:val="none" w:sz="0" w:space="0" w:color="auto"/>
        <w:right w:val="none" w:sz="0" w:space="0" w:color="auto"/>
      </w:divBdr>
    </w:div>
    <w:div w:id="1378436422">
      <w:bodyDiv w:val="1"/>
      <w:marLeft w:val="0"/>
      <w:marRight w:val="0"/>
      <w:marTop w:val="0"/>
      <w:marBottom w:val="0"/>
      <w:divBdr>
        <w:top w:val="none" w:sz="0" w:space="0" w:color="auto"/>
        <w:left w:val="none" w:sz="0" w:space="0" w:color="auto"/>
        <w:bottom w:val="none" w:sz="0" w:space="0" w:color="auto"/>
        <w:right w:val="none" w:sz="0" w:space="0" w:color="auto"/>
      </w:divBdr>
    </w:div>
    <w:div w:id="1381397125">
      <w:bodyDiv w:val="1"/>
      <w:marLeft w:val="0"/>
      <w:marRight w:val="0"/>
      <w:marTop w:val="0"/>
      <w:marBottom w:val="0"/>
      <w:divBdr>
        <w:top w:val="none" w:sz="0" w:space="0" w:color="auto"/>
        <w:left w:val="none" w:sz="0" w:space="0" w:color="auto"/>
        <w:bottom w:val="none" w:sz="0" w:space="0" w:color="auto"/>
        <w:right w:val="none" w:sz="0" w:space="0" w:color="auto"/>
      </w:divBdr>
    </w:div>
    <w:div w:id="1382286011">
      <w:bodyDiv w:val="1"/>
      <w:marLeft w:val="0"/>
      <w:marRight w:val="0"/>
      <w:marTop w:val="0"/>
      <w:marBottom w:val="0"/>
      <w:divBdr>
        <w:top w:val="none" w:sz="0" w:space="0" w:color="auto"/>
        <w:left w:val="none" w:sz="0" w:space="0" w:color="auto"/>
        <w:bottom w:val="none" w:sz="0" w:space="0" w:color="auto"/>
        <w:right w:val="none" w:sz="0" w:space="0" w:color="auto"/>
      </w:divBdr>
    </w:div>
    <w:div w:id="1384910413">
      <w:bodyDiv w:val="1"/>
      <w:marLeft w:val="0"/>
      <w:marRight w:val="0"/>
      <w:marTop w:val="0"/>
      <w:marBottom w:val="0"/>
      <w:divBdr>
        <w:top w:val="none" w:sz="0" w:space="0" w:color="auto"/>
        <w:left w:val="none" w:sz="0" w:space="0" w:color="auto"/>
        <w:bottom w:val="none" w:sz="0" w:space="0" w:color="auto"/>
        <w:right w:val="none" w:sz="0" w:space="0" w:color="auto"/>
      </w:divBdr>
    </w:div>
    <w:div w:id="1386374596">
      <w:bodyDiv w:val="1"/>
      <w:marLeft w:val="0"/>
      <w:marRight w:val="0"/>
      <w:marTop w:val="0"/>
      <w:marBottom w:val="0"/>
      <w:divBdr>
        <w:top w:val="none" w:sz="0" w:space="0" w:color="auto"/>
        <w:left w:val="none" w:sz="0" w:space="0" w:color="auto"/>
        <w:bottom w:val="none" w:sz="0" w:space="0" w:color="auto"/>
        <w:right w:val="none" w:sz="0" w:space="0" w:color="auto"/>
      </w:divBdr>
    </w:div>
    <w:div w:id="1393655161">
      <w:bodyDiv w:val="1"/>
      <w:marLeft w:val="0"/>
      <w:marRight w:val="0"/>
      <w:marTop w:val="0"/>
      <w:marBottom w:val="0"/>
      <w:divBdr>
        <w:top w:val="none" w:sz="0" w:space="0" w:color="auto"/>
        <w:left w:val="none" w:sz="0" w:space="0" w:color="auto"/>
        <w:bottom w:val="none" w:sz="0" w:space="0" w:color="auto"/>
        <w:right w:val="none" w:sz="0" w:space="0" w:color="auto"/>
      </w:divBdr>
    </w:div>
    <w:div w:id="1397975084">
      <w:bodyDiv w:val="1"/>
      <w:marLeft w:val="0"/>
      <w:marRight w:val="0"/>
      <w:marTop w:val="0"/>
      <w:marBottom w:val="0"/>
      <w:divBdr>
        <w:top w:val="none" w:sz="0" w:space="0" w:color="auto"/>
        <w:left w:val="none" w:sz="0" w:space="0" w:color="auto"/>
        <w:bottom w:val="none" w:sz="0" w:space="0" w:color="auto"/>
        <w:right w:val="none" w:sz="0" w:space="0" w:color="auto"/>
      </w:divBdr>
    </w:div>
    <w:div w:id="1407260956">
      <w:bodyDiv w:val="1"/>
      <w:marLeft w:val="0"/>
      <w:marRight w:val="0"/>
      <w:marTop w:val="0"/>
      <w:marBottom w:val="0"/>
      <w:divBdr>
        <w:top w:val="none" w:sz="0" w:space="0" w:color="auto"/>
        <w:left w:val="none" w:sz="0" w:space="0" w:color="auto"/>
        <w:bottom w:val="none" w:sz="0" w:space="0" w:color="auto"/>
        <w:right w:val="none" w:sz="0" w:space="0" w:color="auto"/>
      </w:divBdr>
    </w:div>
    <w:div w:id="1411349037">
      <w:bodyDiv w:val="1"/>
      <w:marLeft w:val="0"/>
      <w:marRight w:val="0"/>
      <w:marTop w:val="0"/>
      <w:marBottom w:val="0"/>
      <w:divBdr>
        <w:top w:val="none" w:sz="0" w:space="0" w:color="auto"/>
        <w:left w:val="none" w:sz="0" w:space="0" w:color="auto"/>
        <w:bottom w:val="none" w:sz="0" w:space="0" w:color="auto"/>
        <w:right w:val="none" w:sz="0" w:space="0" w:color="auto"/>
      </w:divBdr>
    </w:div>
    <w:div w:id="1438060812">
      <w:bodyDiv w:val="1"/>
      <w:marLeft w:val="0"/>
      <w:marRight w:val="0"/>
      <w:marTop w:val="0"/>
      <w:marBottom w:val="0"/>
      <w:divBdr>
        <w:top w:val="none" w:sz="0" w:space="0" w:color="auto"/>
        <w:left w:val="none" w:sz="0" w:space="0" w:color="auto"/>
        <w:bottom w:val="none" w:sz="0" w:space="0" w:color="auto"/>
        <w:right w:val="none" w:sz="0" w:space="0" w:color="auto"/>
      </w:divBdr>
    </w:div>
    <w:div w:id="1442532549">
      <w:bodyDiv w:val="1"/>
      <w:marLeft w:val="0"/>
      <w:marRight w:val="0"/>
      <w:marTop w:val="0"/>
      <w:marBottom w:val="0"/>
      <w:divBdr>
        <w:top w:val="none" w:sz="0" w:space="0" w:color="auto"/>
        <w:left w:val="none" w:sz="0" w:space="0" w:color="auto"/>
        <w:bottom w:val="none" w:sz="0" w:space="0" w:color="auto"/>
        <w:right w:val="none" w:sz="0" w:space="0" w:color="auto"/>
      </w:divBdr>
    </w:div>
    <w:div w:id="1449932557">
      <w:bodyDiv w:val="1"/>
      <w:marLeft w:val="0"/>
      <w:marRight w:val="0"/>
      <w:marTop w:val="0"/>
      <w:marBottom w:val="0"/>
      <w:divBdr>
        <w:top w:val="none" w:sz="0" w:space="0" w:color="auto"/>
        <w:left w:val="none" w:sz="0" w:space="0" w:color="auto"/>
        <w:bottom w:val="none" w:sz="0" w:space="0" w:color="auto"/>
        <w:right w:val="none" w:sz="0" w:space="0" w:color="auto"/>
      </w:divBdr>
    </w:div>
    <w:div w:id="1464468706">
      <w:bodyDiv w:val="1"/>
      <w:marLeft w:val="0"/>
      <w:marRight w:val="0"/>
      <w:marTop w:val="0"/>
      <w:marBottom w:val="0"/>
      <w:divBdr>
        <w:top w:val="none" w:sz="0" w:space="0" w:color="auto"/>
        <w:left w:val="none" w:sz="0" w:space="0" w:color="auto"/>
        <w:bottom w:val="none" w:sz="0" w:space="0" w:color="auto"/>
        <w:right w:val="none" w:sz="0" w:space="0" w:color="auto"/>
      </w:divBdr>
    </w:div>
    <w:div w:id="1475413591">
      <w:bodyDiv w:val="1"/>
      <w:marLeft w:val="0"/>
      <w:marRight w:val="0"/>
      <w:marTop w:val="0"/>
      <w:marBottom w:val="0"/>
      <w:divBdr>
        <w:top w:val="none" w:sz="0" w:space="0" w:color="auto"/>
        <w:left w:val="none" w:sz="0" w:space="0" w:color="auto"/>
        <w:bottom w:val="none" w:sz="0" w:space="0" w:color="auto"/>
        <w:right w:val="none" w:sz="0" w:space="0" w:color="auto"/>
      </w:divBdr>
    </w:div>
    <w:div w:id="1490636959">
      <w:bodyDiv w:val="1"/>
      <w:marLeft w:val="0"/>
      <w:marRight w:val="0"/>
      <w:marTop w:val="0"/>
      <w:marBottom w:val="0"/>
      <w:divBdr>
        <w:top w:val="none" w:sz="0" w:space="0" w:color="auto"/>
        <w:left w:val="none" w:sz="0" w:space="0" w:color="auto"/>
        <w:bottom w:val="none" w:sz="0" w:space="0" w:color="auto"/>
        <w:right w:val="none" w:sz="0" w:space="0" w:color="auto"/>
      </w:divBdr>
    </w:div>
    <w:div w:id="1499923125">
      <w:bodyDiv w:val="1"/>
      <w:marLeft w:val="0"/>
      <w:marRight w:val="0"/>
      <w:marTop w:val="0"/>
      <w:marBottom w:val="0"/>
      <w:divBdr>
        <w:top w:val="none" w:sz="0" w:space="0" w:color="auto"/>
        <w:left w:val="none" w:sz="0" w:space="0" w:color="auto"/>
        <w:bottom w:val="none" w:sz="0" w:space="0" w:color="auto"/>
        <w:right w:val="none" w:sz="0" w:space="0" w:color="auto"/>
      </w:divBdr>
    </w:div>
    <w:div w:id="1515025721">
      <w:bodyDiv w:val="1"/>
      <w:marLeft w:val="0"/>
      <w:marRight w:val="0"/>
      <w:marTop w:val="0"/>
      <w:marBottom w:val="0"/>
      <w:divBdr>
        <w:top w:val="none" w:sz="0" w:space="0" w:color="auto"/>
        <w:left w:val="none" w:sz="0" w:space="0" w:color="auto"/>
        <w:bottom w:val="none" w:sz="0" w:space="0" w:color="auto"/>
        <w:right w:val="none" w:sz="0" w:space="0" w:color="auto"/>
      </w:divBdr>
    </w:div>
    <w:div w:id="1515652010">
      <w:bodyDiv w:val="1"/>
      <w:marLeft w:val="0"/>
      <w:marRight w:val="0"/>
      <w:marTop w:val="0"/>
      <w:marBottom w:val="0"/>
      <w:divBdr>
        <w:top w:val="none" w:sz="0" w:space="0" w:color="auto"/>
        <w:left w:val="none" w:sz="0" w:space="0" w:color="auto"/>
        <w:bottom w:val="none" w:sz="0" w:space="0" w:color="auto"/>
        <w:right w:val="none" w:sz="0" w:space="0" w:color="auto"/>
      </w:divBdr>
    </w:div>
    <w:div w:id="1516118797">
      <w:bodyDiv w:val="1"/>
      <w:marLeft w:val="0"/>
      <w:marRight w:val="0"/>
      <w:marTop w:val="0"/>
      <w:marBottom w:val="0"/>
      <w:divBdr>
        <w:top w:val="none" w:sz="0" w:space="0" w:color="auto"/>
        <w:left w:val="none" w:sz="0" w:space="0" w:color="auto"/>
        <w:bottom w:val="none" w:sz="0" w:space="0" w:color="auto"/>
        <w:right w:val="none" w:sz="0" w:space="0" w:color="auto"/>
      </w:divBdr>
    </w:div>
    <w:div w:id="1534998692">
      <w:bodyDiv w:val="1"/>
      <w:marLeft w:val="0"/>
      <w:marRight w:val="0"/>
      <w:marTop w:val="0"/>
      <w:marBottom w:val="0"/>
      <w:divBdr>
        <w:top w:val="none" w:sz="0" w:space="0" w:color="auto"/>
        <w:left w:val="none" w:sz="0" w:space="0" w:color="auto"/>
        <w:bottom w:val="none" w:sz="0" w:space="0" w:color="auto"/>
        <w:right w:val="none" w:sz="0" w:space="0" w:color="auto"/>
      </w:divBdr>
    </w:div>
    <w:div w:id="1540435029">
      <w:bodyDiv w:val="1"/>
      <w:marLeft w:val="0"/>
      <w:marRight w:val="0"/>
      <w:marTop w:val="0"/>
      <w:marBottom w:val="0"/>
      <w:divBdr>
        <w:top w:val="none" w:sz="0" w:space="0" w:color="auto"/>
        <w:left w:val="none" w:sz="0" w:space="0" w:color="auto"/>
        <w:bottom w:val="none" w:sz="0" w:space="0" w:color="auto"/>
        <w:right w:val="none" w:sz="0" w:space="0" w:color="auto"/>
      </w:divBdr>
    </w:div>
    <w:div w:id="1540899137">
      <w:bodyDiv w:val="1"/>
      <w:marLeft w:val="0"/>
      <w:marRight w:val="0"/>
      <w:marTop w:val="0"/>
      <w:marBottom w:val="0"/>
      <w:divBdr>
        <w:top w:val="none" w:sz="0" w:space="0" w:color="auto"/>
        <w:left w:val="none" w:sz="0" w:space="0" w:color="auto"/>
        <w:bottom w:val="none" w:sz="0" w:space="0" w:color="auto"/>
        <w:right w:val="none" w:sz="0" w:space="0" w:color="auto"/>
      </w:divBdr>
    </w:div>
    <w:div w:id="1541283104">
      <w:bodyDiv w:val="1"/>
      <w:marLeft w:val="0"/>
      <w:marRight w:val="0"/>
      <w:marTop w:val="0"/>
      <w:marBottom w:val="0"/>
      <w:divBdr>
        <w:top w:val="none" w:sz="0" w:space="0" w:color="auto"/>
        <w:left w:val="none" w:sz="0" w:space="0" w:color="auto"/>
        <w:bottom w:val="none" w:sz="0" w:space="0" w:color="auto"/>
        <w:right w:val="none" w:sz="0" w:space="0" w:color="auto"/>
      </w:divBdr>
    </w:div>
    <w:div w:id="1545210784">
      <w:bodyDiv w:val="1"/>
      <w:marLeft w:val="0"/>
      <w:marRight w:val="0"/>
      <w:marTop w:val="0"/>
      <w:marBottom w:val="0"/>
      <w:divBdr>
        <w:top w:val="none" w:sz="0" w:space="0" w:color="auto"/>
        <w:left w:val="none" w:sz="0" w:space="0" w:color="auto"/>
        <w:bottom w:val="none" w:sz="0" w:space="0" w:color="auto"/>
        <w:right w:val="none" w:sz="0" w:space="0" w:color="auto"/>
      </w:divBdr>
    </w:div>
    <w:div w:id="1549954728">
      <w:bodyDiv w:val="1"/>
      <w:marLeft w:val="0"/>
      <w:marRight w:val="0"/>
      <w:marTop w:val="0"/>
      <w:marBottom w:val="0"/>
      <w:divBdr>
        <w:top w:val="none" w:sz="0" w:space="0" w:color="auto"/>
        <w:left w:val="none" w:sz="0" w:space="0" w:color="auto"/>
        <w:bottom w:val="none" w:sz="0" w:space="0" w:color="auto"/>
        <w:right w:val="none" w:sz="0" w:space="0" w:color="auto"/>
      </w:divBdr>
    </w:div>
    <w:div w:id="1550072687">
      <w:bodyDiv w:val="1"/>
      <w:marLeft w:val="0"/>
      <w:marRight w:val="0"/>
      <w:marTop w:val="0"/>
      <w:marBottom w:val="0"/>
      <w:divBdr>
        <w:top w:val="none" w:sz="0" w:space="0" w:color="auto"/>
        <w:left w:val="none" w:sz="0" w:space="0" w:color="auto"/>
        <w:bottom w:val="none" w:sz="0" w:space="0" w:color="auto"/>
        <w:right w:val="none" w:sz="0" w:space="0" w:color="auto"/>
      </w:divBdr>
    </w:div>
    <w:div w:id="1558322490">
      <w:bodyDiv w:val="1"/>
      <w:marLeft w:val="0"/>
      <w:marRight w:val="0"/>
      <w:marTop w:val="0"/>
      <w:marBottom w:val="0"/>
      <w:divBdr>
        <w:top w:val="none" w:sz="0" w:space="0" w:color="auto"/>
        <w:left w:val="none" w:sz="0" w:space="0" w:color="auto"/>
        <w:bottom w:val="none" w:sz="0" w:space="0" w:color="auto"/>
        <w:right w:val="none" w:sz="0" w:space="0" w:color="auto"/>
      </w:divBdr>
    </w:div>
    <w:div w:id="1560020547">
      <w:bodyDiv w:val="1"/>
      <w:marLeft w:val="0"/>
      <w:marRight w:val="0"/>
      <w:marTop w:val="0"/>
      <w:marBottom w:val="0"/>
      <w:divBdr>
        <w:top w:val="none" w:sz="0" w:space="0" w:color="auto"/>
        <w:left w:val="none" w:sz="0" w:space="0" w:color="auto"/>
        <w:bottom w:val="none" w:sz="0" w:space="0" w:color="auto"/>
        <w:right w:val="none" w:sz="0" w:space="0" w:color="auto"/>
      </w:divBdr>
    </w:div>
    <w:div w:id="1569728319">
      <w:bodyDiv w:val="1"/>
      <w:marLeft w:val="0"/>
      <w:marRight w:val="0"/>
      <w:marTop w:val="0"/>
      <w:marBottom w:val="0"/>
      <w:divBdr>
        <w:top w:val="none" w:sz="0" w:space="0" w:color="auto"/>
        <w:left w:val="none" w:sz="0" w:space="0" w:color="auto"/>
        <w:bottom w:val="none" w:sz="0" w:space="0" w:color="auto"/>
        <w:right w:val="none" w:sz="0" w:space="0" w:color="auto"/>
      </w:divBdr>
    </w:div>
    <w:div w:id="1571843604">
      <w:bodyDiv w:val="1"/>
      <w:marLeft w:val="0"/>
      <w:marRight w:val="0"/>
      <w:marTop w:val="0"/>
      <w:marBottom w:val="0"/>
      <w:divBdr>
        <w:top w:val="none" w:sz="0" w:space="0" w:color="auto"/>
        <w:left w:val="none" w:sz="0" w:space="0" w:color="auto"/>
        <w:bottom w:val="none" w:sz="0" w:space="0" w:color="auto"/>
        <w:right w:val="none" w:sz="0" w:space="0" w:color="auto"/>
      </w:divBdr>
    </w:div>
    <w:div w:id="1578400679">
      <w:bodyDiv w:val="1"/>
      <w:marLeft w:val="0"/>
      <w:marRight w:val="0"/>
      <w:marTop w:val="0"/>
      <w:marBottom w:val="0"/>
      <w:divBdr>
        <w:top w:val="none" w:sz="0" w:space="0" w:color="auto"/>
        <w:left w:val="none" w:sz="0" w:space="0" w:color="auto"/>
        <w:bottom w:val="none" w:sz="0" w:space="0" w:color="auto"/>
        <w:right w:val="none" w:sz="0" w:space="0" w:color="auto"/>
      </w:divBdr>
    </w:div>
    <w:div w:id="1588463187">
      <w:bodyDiv w:val="1"/>
      <w:marLeft w:val="0"/>
      <w:marRight w:val="0"/>
      <w:marTop w:val="0"/>
      <w:marBottom w:val="0"/>
      <w:divBdr>
        <w:top w:val="none" w:sz="0" w:space="0" w:color="auto"/>
        <w:left w:val="none" w:sz="0" w:space="0" w:color="auto"/>
        <w:bottom w:val="none" w:sz="0" w:space="0" w:color="auto"/>
        <w:right w:val="none" w:sz="0" w:space="0" w:color="auto"/>
      </w:divBdr>
    </w:div>
    <w:div w:id="1599564379">
      <w:bodyDiv w:val="1"/>
      <w:marLeft w:val="0"/>
      <w:marRight w:val="0"/>
      <w:marTop w:val="0"/>
      <w:marBottom w:val="0"/>
      <w:divBdr>
        <w:top w:val="none" w:sz="0" w:space="0" w:color="auto"/>
        <w:left w:val="none" w:sz="0" w:space="0" w:color="auto"/>
        <w:bottom w:val="none" w:sz="0" w:space="0" w:color="auto"/>
        <w:right w:val="none" w:sz="0" w:space="0" w:color="auto"/>
      </w:divBdr>
    </w:div>
    <w:div w:id="1603879785">
      <w:bodyDiv w:val="1"/>
      <w:marLeft w:val="0"/>
      <w:marRight w:val="0"/>
      <w:marTop w:val="0"/>
      <w:marBottom w:val="0"/>
      <w:divBdr>
        <w:top w:val="none" w:sz="0" w:space="0" w:color="auto"/>
        <w:left w:val="none" w:sz="0" w:space="0" w:color="auto"/>
        <w:bottom w:val="none" w:sz="0" w:space="0" w:color="auto"/>
        <w:right w:val="none" w:sz="0" w:space="0" w:color="auto"/>
      </w:divBdr>
    </w:div>
    <w:div w:id="1606380842">
      <w:bodyDiv w:val="1"/>
      <w:marLeft w:val="0"/>
      <w:marRight w:val="0"/>
      <w:marTop w:val="0"/>
      <w:marBottom w:val="0"/>
      <w:divBdr>
        <w:top w:val="none" w:sz="0" w:space="0" w:color="auto"/>
        <w:left w:val="none" w:sz="0" w:space="0" w:color="auto"/>
        <w:bottom w:val="none" w:sz="0" w:space="0" w:color="auto"/>
        <w:right w:val="none" w:sz="0" w:space="0" w:color="auto"/>
      </w:divBdr>
    </w:div>
    <w:div w:id="1610309300">
      <w:bodyDiv w:val="1"/>
      <w:marLeft w:val="0"/>
      <w:marRight w:val="0"/>
      <w:marTop w:val="0"/>
      <w:marBottom w:val="0"/>
      <w:divBdr>
        <w:top w:val="none" w:sz="0" w:space="0" w:color="auto"/>
        <w:left w:val="none" w:sz="0" w:space="0" w:color="auto"/>
        <w:bottom w:val="none" w:sz="0" w:space="0" w:color="auto"/>
        <w:right w:val="none" w:sz="0" w:space="0" w:color="auto"/>
      </w:divBdr>
    </w:div>
    <w:div w:id="1615554716">
      <w:bodyDiv w:val="1"/>
      <w:marLeft w:val="0"/>
      <w:marRight w:val="0"/>
      <w:marTop w:val="0"/>
      <w:marBottom w:val="0"/>
      <w:divBdr>
        <w:top w:val="none" w:sz="0" w:space="0" w:color="auto"/>
        <w:left w:val="none" w:sz="0" w:space="0" w:color="auto"/>
        <w:bottom w:val="none" w:sz="0" w:space="0" w:color="auto"/>
        <w:right w:val="none" w:sz="0" w:space="0" w:color="auto"/>
      </w:divBdr>
    </w:div>
    <w:div w:id="1616936773">
      <w:bodyDiv w:val="1"/>
      <w:marLeft w:val="0"/>
      <w:marRight w:val="0"/>
      <w:marTop w:val="0"/>
      <w:marBottom w:val="0"/>
      <w:divBdr>
        <w:top w:val="none" w:sz="0" w:space="0" w:color="auto"/>
        <w:left w:val="none" w:sz="0" w:space="0" w:color="auto"/>
        <w:bottom w:val="none" w:sz="0" w:space="0" w:color="auto"/>
        <w:right w:val="none" w:sz="0" w:space="0" w:color="auto"/>
      </w:divBdr>
    </w:div>
    <w:div w:id="1630744387">
      <w:bodyDiv w:val="1"/>
      <w:marLeft w:val="0"/>
      <w:marRight w:val="0"/>
      <w:marTop w:val="0"/>
      <w:marBottom w:val="0"/>
      <w:divBdr>
        <w:top w:val="none" w:sz="0" w:space="0" w:color="auto"/>
        <w:left w:val="none" w:sz="0" w:space="0" w:color="auto"/>
        <w:bottom w:val="none" w:sz="0" w:space="0" w:color="auto"/>
        <w:right w:val="none" w:sz="0" w:space="0" w:color="auto"/>
      </w:divBdr>
    </w:div>
    <w:div w:id="1635671583">
      <w:bodyDiv w:val="1"/>
      <w:marLeft w:val="0"/>
      <w:marRight w:val="0"/>
      <w:marTop w:val="0"/>
      <w:marBottom w:val="0"/>
      <w:divBdr>
        <w:top w:val="none" w:sz="0" w:space="0" w:color="auto"/>
        <w:left w:val="none" w:sz="0" w:space="0" w:color="auto"/>
        <w:bottom w:val="none" w:sz="0" w:space="0" w:color="auto"/>
        <w:right w:val="none" w:sz="0" w:space="0" w:color="auto"/>
      </w:divBdr>
    </w:div>
    <w:div w:id="1639996033">
      <w:bodyDiv w:val="1"/>
      <w:marLeft w:val="0"/>
      <w:marRight w:val="0"/>
      <w:marTop w:val="0"/>
      <w:marBottom w:val="0"/>
      <w:divBdr>
        <w:top w:val="none" w:sz="0" w:space="0" w:color="auto"/>
        <w:left w:val="none" w:sz="0" w:space="0" w:color="auto"/>
        <w:bottom w:val="none" w:sz="0" w:space="0" w:color="auto"/>
        <w:right w:val="none" w:sz="0" w:space="0" w:color="auto"/>
      </w:divBdr>
    </w:div>
    <w:div w:id="1641037514">
      <w:bodyDiv w:val="1"/>
      <w:marLeft w:val="0"/>
      <w:marRight w:val="0"/>
      <w:marTop w:val="0"/>
      <w:marBottom w:val="0"/>
      <w:divBdr>
        <w:top w:val="none" w:sz="0" w:space="0" w:color="auto"/>
        <w:left w:val="none" w:sz="0" w:space="0" w:color="auto"/>
        <w:bottom w:val="none" w:sz="0" w:space="0" w:color="auto"/>
        <w:right w:val="none" w:sz="0" w:space="0" w:color="auto"/>
      </w:divBdr>
    </w:div>
    <w:div w:id="1643120576">
      <w:bodyDiv w:val="1"/>
      <w:marLeft w:val="0"/>
      <w:marRight w:val="0"/>
      <w:marTop w:val="0"/>
      <w:marBottom w:val="0"/>
      <w:divBdr>
        <w:top w:val="none" w:sz="0" w:space="0" w:color="auto"/>
        <w:left w:val="none" w:sz="0" w:space="0" w:color="auto"/>
        <w:bottom w:val="none" w:sz="0" w:space="0" w:color="auto"/>
        <w:right w:val="none" w:sz="0" w:space="0" w:color="auto"/>
      </w:divBdr>
    </w:div>
    <w:div w:id="1662351800">
      <w:bodyDiv w:val="1"/>
      <w:marLeft w:val="0"/>
      <w:marRight w:val="0"/>
      <w:marTop w:val="0"/>
      <w:marBottom w:val="0"/>
      <w:divBdr>
        <w:top w:val="none" w:sz="0" w:space="0" w:color="auto"/>
        <w:left w:val="none" w:sz="0" w:space="0" w:color="auto"/>
        <w:bottom w:val="none" w:sz="0" w:space="0" w:color="auto"/>
        <w:right w:val="none" w:sz="0" w:space="0" w:color="auto"/>
      </w:divBdr>
    </w:div>
    <w:div w:id="1663508332">
      <w:bodyDiv w:val="1"/>
      <w:marLeft w:val="0"/>
      <w:marRight w:val="0"/>
      <w:marTop w:val="0"/>
      <w:marBottom w:val="0"/>
      <w:divBdr>
        <w:top w:val="none" w:sz="0" w:space="0" w:color="auto"/>
        <w:left w:val="none" w:sz="0" w:space="0" w:color="auto"/>
        <w:bottom w:val="none" w:sz="0" w:space="0" w:color="auto"/>
        <w:right w:val="none" w:sz="0" w:space="0" w:color="auto"/>
      </w:divBdr>
    </w:div>
    <w:div w:id="1682199754">
      <w:bodyDiv w:val="1"/>
      <w:marLeft w:val="0"/>
      <w:marRight w:val="0"/>
      <w:marTop w:val="0"/>
      <w:marBottom w:val="0"/>
      <w:divBdr>
        <w:top w:val="none" w:sz="0" w:space="0" w:color="auto"/>
        <w:left w:val="none" w:sz="0" w:space="0" w:color="auto"/>
        <w:bottom w:val="none" w:sz="0" w:space="0" w:color="auto"/>
        <w:right w:val="none" w:sz="0" w:space="0" w:color="auto"/>
      </w:divBdr>
    </w:div>
    <w:div w:id="1683900487">
      <w:bodyDiv w:val="1"/>
      <w:marLeft w:val="0"/>
      <w:marRight w:val="0"/>
      <w:marTop w:val="0"/>
      <w:marBottom w:val="0"/>
      <w:divBdr>
        <w:top w:val="none" w:sz="0" w:space="0" w:color="auto"/>
        <w:left w:val="none" w:sz="0" w:space="0" w:color="auto"/>
        <w:bottom w:val="none" w:sz="0" w:space="0" w:color="auto"/>
        <w:right w:val="none" w:sz="0" w:space="0" w:color="auto"/>
      </w:divBdr>
    </w:div>
    <w:div w:id="1689062519">
      <w:bodyDiv w:val="1"/>
      <w:marLeft w:val="0"/>
      <w:marRight w:val="0"/>
      <w:marTop w:val="0"/>
      <w:marBottom w:val="0"/>
      <w:divBdr>
        <w:top w:val="none" w:sz="0" w:space="0" w:color="auto"/>
        <w:left w:val="none" w:sz="0" w:space="0" w:color="auto"/>
        <w:bottom w:val="none" w:sz="0" w:space="0" w:color="auto"/>
        <w:right w:val="none" w:sz="0" w:space="0" w:color="auto"/>
      </w:divBdr>
    </w:div>
    <w:div w:id="1691907691">
      <w:bodyDiv w:val="1"/>
      <w:marLeft w:val="0"/>
      <w:marRight w:val="0"/>
      <w:marTop w:val="0"/>
      <w:marBottom w:val="0"/>
      <w:divBdr>
        <w:top w:val="none" w:sz="0" w:space="0" w:color="auto"/>
        <w:left w:val="none" w:sz="0" w:space="0" w:color="auto"/>
        <w:bottom w:val="none" w:sz="0" w:space="0" w:color="auto"/>
        <w:right w:val="none" w:sz="0" w:space="0" w:color="auto"/>
      </w:divBdr>
    </w:div>
    <w:div w:id="1699315153">
      <w:bodyDiv w:val="1"/>
      <w:marLeft w:val="0"/>
      <w:marRight w:val="0"/>
      <w:marTop w:val="0"/>
      <w:marBottom w:val="0"/>
      <w:divBdr>
        <w:top w:val="none" w:sz="0" w:space="0" w:color="auto"/>
        <w:left w:val="none" w:sz="0" w:space="0" w:color="auto"/>
        <w:bottom w:val="none" w:sz="0" w:space="0" w:color="auto"/>
        <w:right w:val="none" w:sz="0" w:space="0" w:color="auto"/>
      </w:divBdr>
    </w:div>
    <w:div w:id="1704087649">
      <w:bodyDiv w:val="1"/>
      <w:marLeft w:val="0"/>
      <w:marRight w:val="0"/>
      <w:marTop w:val="0"/>
      <w:marBottom w:val="0"/>
      <w:divBdr>
        <w:top w:val="none" w:sz="0" w:space="0" w:color="auto"/>
        <w:left w:val="none" w:sz="0" w:space="0" w:color="auto"/>
        <w:bottom w:val="none" w:sz="0" w:space="0" w:color="auto"/>
        <w:right w:val="none" w:sz="0" w:space="0" w:color="auto"/>
      </w:divBdr>
    </w:div>
    <w:div w:id="1705053658">
      <w:bodyDiv w:val="1"/>
      <w:marLeft w:val="0"/>
      <w:marRight w:val="0"/>
      <w:marTop w:val="0"/>
      <w:marBottom w:val="0"/>
      <w:divBdr>
        <w:top w:val="none" w:sz="0" w:space="0" w:color="auto"/>
        <w:left w:val="none" w:sz="0" w:space="0" w:color="auto"/>
        <w:bottom w:val="none" w:sz="0" w:space="0" w:color="auto"/>
        <w:right w:val="none" w:sz="0" w:space="0" w:color="auto"/>
      </w:divBdr>
    </w:div>
    <w:div w:id="1709378075">
      <w:bodyDiv w:val="1"/>
      <w:marLeft w:val="0"/>
      <w:marRight w:val="0"/>
      <w:marTop w:val="0"/>
      <w:marBottom w:val="0"/>
      <w:divBdr>
        <w:top w:val="none" w:sz="0" w:space="0" w:color="auto"/>
        <w:left w:val="none" w:sz="0" w:space="0" w:color="auto"/>
        <w:bottom w:val="none" w:sz="0" w:space="0" w:color="auto"/>
        <w:right w:val="none" w:sz="0" w:space="0" w:color="auto"/>
      </w:divBdr>
    </w:div>
    <w:div w:id="1711102194">
      <w:bodyDiv w:val="1"/>
      <w:marLeft w:val="0"/>
      <w:marRight w:val="0"/>
      <w:marTop w:val="0"/>
      <w:marBottom w:val="0"/>
      <w:divBdr>
        <w:top w:val="none" w:sz="0" w:space="0" w:color="auto"/>
        <w:left w:val="none" w:sz="0" w:space="0" w:color="auto"/>
        <w:bottom w:val="none" w:sz="0" w:space="0" w:color="auto"/>
        <w:right w:val="none" w:sz="0" w:space="0" w:color="auto"/>
      </w:divBdr>
    </w:div>
    <w:div w:id="1720548086">
      <w:bodyDiv w:val="1"/>
      <w:marLeft w:val="0"/>
      <w:marRight w:val="0"/>
      <w:marTop w:val="0"/>
      <w:marBottom w:val="0"/>
      <w:divBdr>
        <w:top w:val="none" w:sz="0" w:space="0" w:color="auto"/>
        <w:left w:val="none" w:sz="0" w:space="0" w:color="auto"/>
        <w:bottom w:val="none" w:sz="0" w:space="0" w:color="auto"/>
        <w:right w:val="none" w:sz="0" w:space="0" w:color="auto"/>
      </w:divBdr>
    </w:div>
    <w:div w:id="1732074760">
      <w:bodyDiv w:val="1"/>
      <w:marLeft w:val="0"/>
      <w:marRight w:val="0"/>
      <w:marTop w:val="0"/>
      <w:marBottom w:val="0"/>
      <w:divBdr>
        <w:top w:val="none" w:sz="0" w:space="0" w:color="auto"/>
        <w:left w:val="none" w:sz="0" w:space="0" w:color="auto"/>
        <w:bottom w:val="none" w:sz="0" w:space="0" w:color="auto"/>
        <w:right w:val="none" w:sz="0" w:space="0" w:color="auto"/>
      </w:divBdr>
    </w:div>
    <w:div w:id="1733962134">
      <w:bodyDiv w:val="1"/>
      <w:marLeft w:val="0"/>
      <w:marRight w:val="0"/>
      <w:marTop w:val="0"/>
      <w:marBottom w:val="0"/>
      <w:divBdr>
        <w:top w:val="none" w:sz="0" w:space="0" w:color="auto"/>
        <w:left w:val="none" w:sz="0" w:space="0" w:color="auto"/>
        <w:bottom w:val="none" w:sz="0" w:space="0" w:color="auto"/>
        <w:right w:val="none" w:sz="0" w:space="0" w:color="auto"/>
      </w:divBdr>
    </w:div>
    <w:div w:id="1755204627">
      <w:bodyDiv w:val="1"/>
      <w:marLeft w:val="0"/>
      <w:marRight w:val="0"/>
      <w:marTop w:val="0"/>
      <w:marBottom w:val="0"/>
      <w:divBdr>
        <w:top w:val="none" w:sz="0" w:space="0" w:color="auto"/>
        <w:left w:val="none" w:sz="0" w:space="0" w:color="auto"/>
        <w:bottom w:val="none" w:sz="0" w:space="0" w:color="auto"/>
        <w:right w:val="none" w:sz="0" w:space="0" w:color="auto"/>
      </w:divBdr>
    </w:div>
    <w:div w:id="1761216102">
      <w:bodyDiv w:val="1"/>
      <w:marLeft w:val="0"/>
      <w:marRight w:val="0"/>
      <w:marTop w:val="0"/>
      <w:marBottom w:val="0"/>
      <w:divBdr>
        <w:top w:val="none" w:sz="0" w:space="0" w:color="auto"/>
        <w:left w:val="none" w:sz="0" w:space="0" w:color="auto"/>
        <w:bottom w:val="none" w:sz="0" w:space="0" w:color="auto"/>
        <w:right w:val="none" w:sz="0" w:space="0" w:color="auto"/>
      </w:divBdr>
    </w:div>
    <w:div w:id="1768425634">
      <w:bodyDiv w:val="1"/>
      <w:marLeft w:val="0"/>
      <w:marRight w:val="0"/>
      <w:marTop w:val="0"/>
      <w:marBottom w:val="0"/>
      <w:divBdr>
        <w:top w:val="none" w:sz="0" w:space="0" w:color="auto"/>
        <w:left w:val="none" w:sz="0" w:space="0" w:color="auto"/>
        <w:bottom w:val="none" w:sz="0" w:space="0" w:color="auto"/>
        <w:right w:val="none" w:sz="0" w:space="0" w:color="auto"/>
      </w:divBdr>
    </w:div>
    <w:div w:id="1771778706">
      <w:bodyDiv w:val="1"/>
      <w:marLeft w:val="0"/>
      <w:marRight w:val="0"/>
      <w:marTop w:val="0"/>
      <w:marBottom w:val="0"/>
      <w:divBdr>
        <w:top w:val="none" w:sz="0" w:space="0" w:color="auto"/>
        <w:left w:val="none" w:sz="0" w:space="0" w:color="auto"/>
        <w:bottom w:val="none" w:sz="0" w:space="0" w:color="auto"/>
        <w:right w:val="none" w:sz="0" w:space="0" w:color="auto"/>
      </w:divBdr>
    </w:div>
    <w:div w:id="1787387454">
      <w:bodyDiv w:val="1"/>
      <w:marLeft w:val="0"/>
      <w:marRight w:val="0"/>
      <w:marTop w:val="0"/>
      <w:marBottom w:val="0"/>
      <w:divBdr>
        <w:top w:val="none" w:sz="0" w:space="0" w:color="auto"/>
        <w:left w:val="none" w:sz="0" w:space="0" w:color="auto"/>
        <w:bottom w:val="none" w:sz="0" w:space="0" w:color="auto"/>
        <w:right w:val="none" w:sz="0" w:space="0" w:color="auto"/>
      </w:divBdr>
    </w:div>
    <w:div w:id="1801876307">
      <w:bodyDiv w:val="1"/>
      <w:marLeft w:val="0"/>
      <w:marRight w:val="0"/>
      <w:marTop w:val="0"/>
      <w:marBottom w:val="0"/>
      <w:divBdr>
        <w:top w:val="none" w:sz="0" w:space="0" w:color="auto"/>
        <w:left w:val="none" w:sz="0" w:space="0" w:color="auto"/>
        <w:bottom w:val="none" w:sz="0" w:space="0" w:color="auto"/>
        <w:right w:val="none" w:sz="0" w:space="0" w:color="auto"/>
      </w:divBdr>
    </w:div>
    <w:div w:id="1807316255">
      <w:bodyDiv w:val="1"/>
      <w:marLeft w:val="0"/>
      <w:marRight w:val="0"/>
      <w:marTop w:val="0"/>
      <w:marBottom w:val="0"/>
      <w:divBdr>
        <w:top w:val="none" w:sz="0" w:space="0" w:color="auto"/>
        <w:left w:val="none" w:sz="0" w:space="0" w:color="auto"/>
        <w:bottom w:val="none" w:sz="0" w:space="0" w:color="auto"/>
        <w:right w:val="none" w:sz="0" w:space="0" w:color="auto"/>
      </w:divBdr>
    </w:div>
    <w:div w:id="1811626733">
      <w:bodyDiv w:val="1"/>
      <w:marLeft w:val="0"/>
      <w:marRight w:val="0"/>
      <w:marTop w:val="0"/>
      <w:marBottom w:val="0"/>
      <w:divBdr>
        <w:top w:val="none" w:sz="0" w:space="0" w:color="auto"/>
        <w:left w:val="none" w:sz="0" w:space="0" w:color="auto"/>
        <w:bottom w:val="none" w:sz="0" w:space="0" w:color="auto"/>
        <w:right w:val="none" w:sz="0" w:space="0" w:color="auto"/>
      </w:divBdr>
    </w:div>
    <w:div w:id="1812596889">
      <w:bodyDiv w:val="1"/>
      <w:marLeft w:val="0"/>
      <w:marRight w:val="0"/>
      <w:marTop w:val="0"/>
      <w:marBottom w:val="0"/>
      <w:divBdr>
        <w:top w:val="none" w:sz="0" w:space="0" w:color="auto"/>
        <w:left w:val="none" w:sz="0" w:space="0" w:color="auto"/>
        <w:bottom w:val="none" w:sz="0" w:space="0" w:color="auto"/>
        <w:right w:val="none" w:sz="0" w:space="0" w:color="auto"/>
      </w:divBdr>
    </w:div>
    <w:div w:id="1821648483">
      <w:bodyDiv w:val="1"/>
      <w:marLeft w:val="0"/>
      <w:marRight w:val="0"/>
      <w:marTop w:val="0"/>
      <w:marBottom w:val="0"/>
      <w:divBdr>
        <w:top w:val="none" w:sz="0" w:space="0" w:color="auto"/>
        <w:left w:val="none" w:sz="0" w:space="0" w:color="auto"/>
        <w:bottom w:val="none" w:sz="0" w:space="0" w:color="auto"/>
        <w:right w:val="none" w:sz="0" w:space="0" w:color="auto"/>
      </w:divBdr>
    </w:div>
    <w:div w:id="1823500757">
      <w:bodyDiv w:val="1"/>
      <w:marLeft w:val="0"/>
      <w:marRight w:val="0"/>
      <w:marTop w:val="0"/>
      <w:marBottom w:val="0"/>
      <w:divBdr>
        <w:top w:val="none" w:sz="0" w:space="0" w:color="auto"/>
        <w:left w:val="none" w:sz="0" w:space="0" w:color="auto"/>
        <w:bottom w:val="none" w:sz="0" w:space="0" w:color="auto"/>
        <w:right w:val="none" w:sz="0" w:space="0" w:color="auto"/>
      </w:divBdr>
    </w:div>
    <w:div w:id="1840194545">
      <w:bodyDiv w:val="1"/>
      <w:marLeft w:val="0"/>
      <w:marRight w:val="0"/>
      <w:marTop w:val="0"/>
      <w:marBottom w:val="0"/>
      <w:divBdr>
        <w:top w:val="none" w:sz="0" w:space="0" w:color="auto"/>
        <w:left w:val="none" w:sz="0" w:space="0" w:color="auto"/>
        <w:bottom w:val="none" w:sz="0" w:space="0" w:color="auto"/>
        <w:right w:val="none" w:sz="0" w:space="0" w:color="auto"/>
      </w:divBdr>
    </w:div>
    <w:div w:id="1856261319">
      <w:bodyDiv w:val="1"/>
      <w:marLeft w:val="0"/>
      <w:marRight w:val="0"/>
      <w:marTop w:val="0"/>
      <w:marBottom w:val="0"/>
      <w:divBdr>
        <w:top w:val="none" w:sz="0" w:space="0" w:color="auto"/>
        <w:left w:val="none" w:sz="0" w:space="0" w:color="auto"/>
        <w:bottom w:val="none" w:sz="0" w:space="0" w:color="auto"/>
        <w:right w:val="none" w:sz="0" w:space="0" w:color="auto"/>
      </w:divBdr>
    </w:div>
    <w:div w:id="1886600205">
      <w:bodyDiv w:val="1"/>
      <w:marLeft w:val="0"/>
      <w:marRight w:val="0"/>
      <w:marTop w:val="0"/>
      <w:marBottom w:val="0"/>
      <w:divBdr>
        <w:top w:val="none" w:sz="0" w:space="0" w:color="auto"/>
        <w:left w:val="none" w:sz="0" w:space="0" w:color="auto"/>
        <w:bottom w:val="none" w:sz="0" w:space="0" w:color="auto"/>
        <w:right w:val="none" w:sz="0" w:space="0" w:color="auto"/>
      </w:divBdr>
    </w:div>
    <w:div w:id="1890846007">
      <w:bodyDiv w:val="1"/>
      <w:marLeft w:val="0"/>
      <w:marRight w:val="0"/>
      <w:marTop w:val="0"/>
      <w:marBottom w:val="0"/>
      <w:divBdr>
        <w:top w:val="none" w:sz="0" w:space="0" w:color="auto"/>
        <w:left w:val="none" w:sz="0" w:space="0" w:color="auto"/>
        <w:bottom w:val="none" w:sz="0" w:space="0" w:color="auto"/>
        <w:right w:val="none" w:sz="0" w:space="0" w:color="auto"/>
      </w:divBdr>
    </w:div>
    <w:div w:id="1897743721">
      <w:bodyDiv w:val="1"/>
      <w:marLeft w:val="0"/>
      <w:marRight w:val="0"/>
      <w:marTop w:val="0"/>
      <w:marBottom w:val="0"/>
      <w:divBdr>
        <w:top w:val="none" w:sz="0" w:space="0" w:color="auto"/>
        <w:left w:val="none" w:sz="0" w:space="0" w:color="auto"/>
        <w:bottom w:val="none" w:sz="0" w:space="0" w:color="auto"/>
        <w:right w:val="none" w:sz="0" w:space="0" w:color="auto"/>
      </w:divBdr>
    </w:div>
    <w:div w:id="1898857885">
      <w:bodyDiv w:val="1"/>
      <w:marLeft w:val="0"/>
      <w:marRight w:val="0"/>
      <w:marTop w:val="0"/>
      <w:marBottom w:val="0"/>
      <w:divBdr>
        <w:top w:val="none" w:sz="0" w:space="0" w:color="auto"/>
        <w:left w:val="none" w:sz="0" w:space="0" w:color="auto"/>
        <w:bottom w:val="none" w:sz="0" w:space="0" w:color="auto"/>
        <w:right w:val="none" w:sz="0" w:space="0" w:color="auto"/>
      </w:divBdr>
    </w:div>
    <w:div w:id="1911116748">
      <w:bodyDiv w:val="1"/>
      <w:marLeft w:val="0"/>
      <w:marRight w:val="0"/>
      <w:marTop w:val="0"/>
      <w:marBottom w:val="0"/>
      <w:divBdr>
        <w:top w:val="none" w:sz="0" w:space="0" w:color="auto"/>
        <w:left w:val="none" w:sz="0" w:space="0" w:color="auto"/>
        <w:bottom w:val="none" w:sz="0" w:space="0" w:color="auto"/>
        <w:right w:val="none" w:sz="0" w:space="0" w:color="auto"/>
      </w:divBdr>
    </w:div>
    <w:div w:id="1913391118">
      <w:bodyDiv w:val="1"/>
      <w:marLeft w:val="0"/>
      <w:marRight w:val="0"/>
      <w:marTop w:val="0"/>
      <w:marBottom w:val="0"/>
      <w:divBdr>
        <w:top w:val="none" w:sz="0" w:space="0" w:color="auto"/>
        <w:left w:val="none" w:sz="0" w:space="0" w:color="auto"/>
        <w:bottom w:val="none" w:sz="0" w:space="0" w:color="auto"/>
        <w:right w:val="none" w:sz="0" w:space="0" w:color="auto"/>
      </w:divBdr>
    </w:div>
    <w:div w:id="1915968474">
      <w:bodyDiv w:val="1"/>
      <w:marLeft w:val="0"/>
      <w:marRight w:val="0"/>
      <w:marTop w:val="0"/>
      <w:marBottom w:val="0"/>
      <w:divBdr>
        <w:top w:val="none" w:sz="0" w:space="0" w:color="auto"/>
        <w:left w:val="none" w:sz="0" w:space="0" w:color="auto"/>
        <w:bottom w:val="none" w:sz="0" w:space="0" w:color="auto"/>
        <w:right w:val="none" w:sz="0" w:space="0" w:color="auto"/>
      </w:divBdr>
    </w:div>
    <w:div w:id="1930038861">
      <w:bodyDiv w:val="1"/>
      <w:marLeft w:val="0"/>
      <w:marRight w:val="0"/>
      <w:marTop w:val="0"/>
      <w:marBottom w:val="0"/>
      <w:divBdr>
        <w:top w:val="none" w:sz="0" w:space="0" w:color="auto"/>
        <w:left w:val="none" w:sz="0" w:space="0" w:color="auto"/>
        <w:bottom w:val="none" w:sz="0" w:space="0" w:color="auto"/>
        <w:right w:val="none" w:sz="0" w:space="0" w:color="auto"/>
      </w:divBdr>
    </w:div>
    <w:div w:id="1942252840">
      <w:bodyDiv w:val="1"/>
      <w:marLeft w:val="0"/>
      <w:marRight w:val="0"/>
      <w:marTop w:val="0"/>
      <w:marBottom w:val="0"/>
      <w:divBdr>
        <w:top w:val="none" w:sz="0" w:space="0" w:color="auto"/>
        <w:left w:val="none" w:sz="0" w:space="0" w:color="auto"/>
        <w:bottom w:val="none" w:sz="0" w:space="0" w:color="auto"/>
        <w:right w:val="none" w:sz="0" w:space="0" w:color="auto"/>
      </w:divBdr>
    </w:div>
    <w:div w:id="1956716922">
      <w:bodyDiv w:val="1"/>
      <w:marLeft w:val="0"/>
      <w:marRight w:val="0"/>
      <w:marTop w:val="0"/>
      <w:marBottom w:val="0"/>
      <w:divBdr>
        <w:top w:val="none" w:sz="0" w:space="0" w:color="auto"/>
        <w:left w:val="none" w:sz="0" w:space="0" w:color="auto"/>
        <w:bottom w:val="none" w:sz="0" w:space="0" w:color="auto"/>
        <w:right w:val="none" w:sz="0" w:space="0" w:color="auto"/>
      </w:divBdr>
    </w:div>
    <w:div w:id="1968656111">
      <w:bodyDiv w:val="1"/>
      <w:marLeft w:val="0"/>
      <w:marRight w:val="0"/>
      <w:marTop w:val="0"/>
      <w:marBottom w:val="0"/>
      <w:divBdr>
        <w:top w:val="none" w:sz="0" w:space="0" w:color="auto"/>
        <w:left w:val="none" w:sz="0" w:space="0" w:color="auto"/>
        <w:bottom w:val="none" w:sz="0" w:space="0" w:color="auto"/>
        <w:right w:val="none" w:sz="0" w:space="0" w:color="auto"/>
      </w:divBdr>
    </w:div>
    <w:div w:id="1988246555">
      <w:bodyDiv w:val="1"/>
      <w:marLeft w:val="0"/>
      <w:marRight w:val="0"/>
      <w:marTop w:val="0"/>
      <w:marBottom w:val="0"/>
      <w:divBdr>
        <w:top w:val="none" w:sz="0" w:space="0" w:color="auto"/>
        <w:left w:val="none" w:sz="0" w:space="0" w:color="auto"/>
        <w:bottom w:val="none" w:sz="0" w:space="0" w:color="auto"/>
        <w:right w:val="none" w:sz="0" w:space="0" w:color="auto"/>
      </w:divBdr>
    </w:div>
    <w:div w:id="1996255786">
      <w:bodyDiv w:val="1"/>
      <w:marLeft w:val="0"/>
      <w:marRight w:val="0"/>
      <w:marTop w:val="0"/>
      <w:marBottom w:val="0"/>
      <w:divBdr>
        <w:top w:val="none" w:sz="0" w:space="0" w:color="auto"/>
        <w:left w:val="none" w:sz="0" w:space="0" w:color="auto"/>
        <w:bottom w:val="none" w:sz="0" w:space="0" w:color="auto"/>
        <w:right w:val="none" w:sz="0" w:space="0" w:color="auto"/>
      </w:divBdr>
    </w:div>
    <w:div w:id="2002351465">
      <w:bodyDiv w:val="1"/>
      <w:marLeft w:val="0"/>
      <w:marRight w:val="0"/>
      <w:marTop w:val="0"/>
      <w:marBottom w:val="0"/>
      <w:divBdr>
        <w:top w:val="none" w:sz="0" w:space="0" w:color="auto"/>
        <w:left w:val="none" w:sz="0" w:space="0" w:color="auto"/>
        <w:bottom w:val="none" w:sz="0" w:space="0" w:color="auto"/>
        <w:right w:val="none" w:sz="0" w:space="0" w:color="auto"/>
      </w:divBdr>
    </w:div>
    <w:div w:id="2012904919">
      <w:bodyDiv w:val="1"/>
      <w:marLeft w:val="0"/>
      <w:marRight w:val="0"/>
      <w:marTop w:val="0"/>
      <w:marBottom w:val="0"/>
      <w:divBdr>
        <w:top w:val="none" w:sz="0" w:space="0" w:color="auto"/>
        <w:left w:val="none" w:sz="0" w:space="0" w:color="auto"/>
        <w:bottom w:val="none" w:sz="0" w:space="0" w:color="auto"/>
        <w:right w:val="none" w:sz="0" w:space="0" w:color="auto"/>
      </w:divBdr>
    </w:div>
    <w:div w:id="2014530965">
      <w:bodyDiv w:val="1"/>
      <w:marLeft w:val="0"/>
      <w:marRight w:val="0"/>
      <w:marTop w:val="0"/>
      <w:marBottom w:val="0"/>
      <w:divBdr>
        <w:top w:val="none" w:sz="0" w:space="0" w:color="auto"/>
        <w:left w:val="none" w:sz="0" w:space="0" w:color="auto"/>
        <w:bottom w:val="none" w:sz="0" w:space="0" w:color="auto"/>
        <w:right w:val="none" w:sz="0" w:space="0" w:color="auto"/>
      </w:divBdr>
    </w:div>
    <w:div w:id="2017803719">
      <w:bodyDiv w:val="1"/>
      <w:marLeft w:val="0"/>
      <w:marRight w:val="0"/>
      <w:marTop w:val="0"/>
      <w:marBottom w:val="0"/>
      <w:divBdr>
        <w:top w:val="none" w:sz="0" w:space="0" w:color="auto"/>
        <w:left w:val="none" w:sz="0" w:space="0" w:color="auto"/>
        <w:bottom w:val="none" w:sz="0" w:space="0" w:color="auto"/>
        <w:right w:val="none" w:sz="0" w:space="0" w:color="auto"/>
      </w:divBdr>
    </w:div>
    <w:div w:id="2026243254">
      <w:bodyDiv w:val="1"/>
      <w:marLeft w:val="0"/>
      <w:marRight w:val="0"/>
      <w:marTop w:val="0"/>
      <w:marBottom w:val="0"/>
      <w:divBdr>
        <w:top w:val="none" w:sz="0" w:space="0" w:color="auto"/>
        <w:left w:val="none" w:sz="0" w:space="0" w:color="auto"/>
        <w:bottom w:val="none" w:sz="0" w:space="0" w:color="auto"/>
        <w:right w:val="none" w:sz="0" w:space="0" w:color="auto"/>
      </w:divBdr>
    </w:div>
    <w:div w:id="2030064812">
      <w:bodyDiv w:val="1"/>
      <w:marLeft w:val="0"/>
      <w:marRight w:val="0"/>
      <w:marTop w:val="0"/>
      <w:marBottom w:val="0"/>
      <w:divBdr>
        <w:top w:val="none" w:sz="0" w:space="0" w:color="auto"/>
        <w:left w:val="none" w:sz="0" w:space="0" w:color="auto"/>
        <w:bottom w:val="none" w:sz="0" w:space="0" w:color="auto"/>
        <w:right w:val="none" w:sz="0" w:space="0" w:color="auto"/>
      </w:divBdr>
    </w:div>
    <w:div w:id="2031367131">
      <w:bodyDiv w:val="1"/>
      <w:marLeft w:val="0"/>
      <w:marRight w:val="0"/>
      <w:marTop w:val="0"/>
      <w:marBottom w:val="0"/>
      <w:divBdr>
        <w:top w:val="none" w:sz="0" w:space="0" w:color="auto"/>
        <w:left w:val="none" w:sz="0" w:space="0" w:color="auto"/>
        <w:bottom w:val="none" w:sz="0" w:space="0" w:color="auto"/>
        <w:right w:val="none" w:sz="0" w:space="0" w:color="auto"/>
      </w:divBdr>
    </w:div>
    <w:div w:id="2044745133">
      <w:bodyDiv w:val="1"/>
      <w:marLeft w:val="0"/>
      <w:marRight w:val="0"/>
      <w:marTop w:val="0"/>
      <w:marBottom w:val="0"/>
      <w:divBdr>
        <w:top w:val="none" w:sz="0" w:space="0" w:color="auto"/>
        <w:left w:val="none" w:sz="0" w:space="0" w:color="auto"/>
        <w:bottom w:val="none" w:sz="0" w:space="0" w:color="auto"/>
        <w:right w:val="none" w:sz="0" w:space="0" w:color="auto"/>
      </w:divBdr>
    </w:div>
    <w:div w:id="2058356947">
      <w:bodyDiv w:val="1"/>
      <w:marLeft w:val="0"/>
      <w:marRight w:val="0"/>
      <w:marTop w:val="0"/>
      <w:marBottom w:val="0"/>
      <w:divBdr>
        <w:top w:val="none" w:sz="0" w:space="0" w:color="auto"/>
        <w:left w:val="none" w:sz="0" w:space="0" w:color="auto"/>
        <w:bottom w:val="none" w:sz="0" w:space="0" w:color="auto"/>
        <w:right w:val="none" w:sz="0" w:space="0" w:color="auto"/>
      </w:divBdr>
    </w:div>
    <w:div w:id="2059237393">
      <w:bodyDiv w:val="1"/>
      <w:marLeft w:val="0"/>
      <w:marRight w:val="0"/>
      <w:marTop w:val="0"/>
      <w:marBottom w:val="0"/>
      <w:divBdr>
        <w:top w:val="none" w:sz="0" w:space="0" w:color="auto"/>
        <w:left w:val="none" w:sz="0" w:space="0" w:color="auto"/>
        <w:bottom w:val="none" w:sz="0" w:space="0" w:color="auto"/>
        <w:right w:val="none" w:sz="0" w:space="0" w:color="auto"/>
      </w:divBdr>
    </w:div>
    <w:div w:id="2060517587">
      <w:bodyDiv w:val="1"/>
      <w:marLeft w:val="0"/>
      <w:marRight w:val="0"/>
      <w:marTop w:val="0"/>
      <w:marBottom w:val="0"/>
      <w:divBdr>
        <w:top w:val="none" w:sz="0" w:space="0" w:color="auto"/>
        <w:left w:val="none" w:sz="0" w:space="0" w:color="auto"/>
        <w:bottom w:val="none" w:sz="0" w:space="0" w:color="auto"/>
        <w:right w:val="none" w:sz="0" w:space="0" w:color="auto"/>
      </w:divBdr>
    </w:div>
    <w:div w:id="2063862643">
      <w:bodyDiv w:val="1"/>
      <w:marLeft w:val="0"/>
      <w:marRight w:val="0"/>
      <w:marTop w:val="0"/>
      <w:marBottom w:val="0"/>
      <w:divBdr>
        <w:top w:val="none" w:sz="0" w:space="0" w:color="auto"/>
        <w:left w:val="none" w:sz="0" w:space="0" w:color="auto"/>
        <w:bottom w:val="none" w:sz="0" w:space="0" w:color="auto"/>
        <w:right w:val="none" w:sz="0" w:space="0" w:color="auto"/>
      </w:divBdr>
    </w:div>
    <w:div w:id="2071952807">
      <w:bodyDiv w:val="1"/>
      <w:marLeft w:val="0"/>
      <w:marRight w:val="0"/>
      <w:marTop w:val="0"/>
      <w:marBottom w:val="0"/>
      <w:divBdr>
        <w:top w:val="none" w:sz="0" w:space="0" w:color="auto"/>
        <w:left w:val="none" w:sz="0" w:space="0" w:color="auto"/>
        <w:bottom w:val="none" w:sz="0" w:space="0" w:color="auto"/>
        <w:right w:val="none" w:sz="0" w:space="0" w:color="auto"/>
      </w:divBdr>
    </w:div>
    <w:div w:id="2077318103">
      <w:bodyDiv w:val="1"/>
      <w:marLeft w:val="0"/>
      <w:marRight w:val="0"/>
      <w:marTop w:val="0"/>
      <w:marBottom w:val="0"/>
      <w:divBdr>
        <w:top w:val="none" w:sz="0" w:space="0" w:color="auto"/>
        <w:left w:val="none" w:sz="0" w:space="0" w:color="auto"/>
        <w:bottom w:val="none" w:sz="0" w:space="0" w:color="auto"/>
        <w:right w:val="none" w:sz="0" w:space="0" w:color="auto"/>
      </w:divBdr>
    </w:div>
    <w:div w:id="2080324210">
      <w:bodyDiv w:val="1"/>
      <w:marLeft w:val="0"/>
      <w:marRight w:val="0"/>
      <w:marTop w:val="0"/>
      <w:marBottom w:val="0"/>
      <w:divBdr>
        <w:top w:val="none" w:sz="0" w:space="0" w:color="auto"/>
        <w:left w:val="none" w:sz="0" w:space="0" w:color="auto"/>
        <w:bottom w:val="none" w:sz="0" w:space="0" w:color="auto"/>
        <w:right w:val="none" w:sz="0" w:space="0" w:color="auto"/>
      </w:divBdr>
    </w:div>
    <w:div w:id="2081443387">
      <w:bodyDiv w:val="1"/>
      <w:marLeft w:val="0"/>
      <w:marRight w:val="0"/>
      <w:marTop w:val="0"/>
      <w:marBottom w:val="0"/>
      <w:divBdr>
        <w:top w:val="none" w:sz="0" w:space="0" w:color="auto"/>
        <w:left w:val="none" w:sz="0" w:space="0" w:color="auto"/>
        <w:bottom w:val="none" w:sz="0" w:space="0" w:color="auto"/>
        <w:right w:val="none" w:sz="0" w:space="0" w:color="auto"/>
      </w:divBdr>
    </w:div>
    <w:div w:id="2100127823">
      <w:bodyDiv w:val="1"/>
      <w:marLeft w:val="0"/>
      <w:marRight w:val="0"/>
      <w:marTop w:val="0"/>
      <w:marBottom w:val="0"/>
      <w:divBdr>
        <w:top w:val="none" w:sz="0" w:space="0" w:color="auto"/>
        <w:left w:val="none" w:sz="0" w:space="0" w:color="auto"/>
        <w:bottom w:val="none" w:sz="0" w:space="0" w:color="auto"/>
        <w:right w:val="none" w:sz="0" w:space="0" w:color="auto"/>
      </w:divBdr>
    </w:div>
    <w:div w:id="2100444523">
      <w:bodyDiv w:val="1"/>
      <w:marLeft w:val="0"/>
      <w:marRight w:val="0"/>
      <w:marTop w:val="0"/>
      <w:marBottom w:val="0"/>
      <w:divBdr>
        <w:top w:val="none" w:sz="0" w:space="0" w:color="auto"/>
        <w:left w:val="none" w:sz="0" w:space="0" w:color="auto"/>
        <w:bottom w:val="none" w:sz="0" w:space="0" w:color="auto"/>
        <w:right w:val="none" w:sz="0" w:space="0" w:color="auto"/>
      </w:divBdr>
    </w:div>
    <w:div w:id="2106996797">
      <w:bodyDiv w:val="1"/>
      <w:marLeft w:val="0"/>
      <w:marRight w:val="0"/>
      <w:marTop w:val="0"/>
      <w:marBottom w:val="0"/>
      <w:divBdr>
        <w:top w:val="none" w:sz="0" w:space="0" w:color="auto"/>
        <w:left w:val="none" w:sz="0" w:space="0" w:color="auto"/>
        <w:bottom w:val="none" w:sz="0" w:space="0" w:color="auto"/>
        <w:right w:val="none" w:sz="0" w:space="0" w:color="auto"/>
      </w:divBdr>
    </w:div>
    <w:div w:id="2113740900">
      <w:bodyDiv w:val="1"/>
      <w:marLeft w:val="0"/>
      <w:marRight w:val="0"/>
      <w:marTop w:val="0"/>
      <w:marBottom w:val="0"/>
      <w:divBdr>
        <w:top w:val="none" w:sz="0" w:space="0" w:color="auto"/>
        <w:left w:val="none" w:sz="0" w:space="0" w:color="auto"/>
        <w:bottom w:val="none" w:sz="0" w:space="0" w:color="auto"/>
        <w:right w:val="none" w:sz="0" w:space="0" w:color="auto"/>
      </w:divBdr>
    </w:div>
    <w:div w:id="2130470830">
      <w:bodyDiv w:val="1"/>
      <w:marLeft w:val="0"/>
      <w:marRight w:val="0"/>
      <w:marTop w:val="0"/>
      <w:marBottom w:val="0"/>
      <w:divBdr>
        <w:top w:val="none" w:sz="0" w:space="0" w:color="auto"/>
        <w:left w:val="none" w:sz="0" w:space="0" w:color="auto"/>
        <w:bottom w:val="none" w:sz="0" w:space="0" w:color="auto"/>
        <w:right w:val="none" w:sz="0" w:space="0" w:color="auto"/>
      </w:divBdr>
    </w:div>
    <w:div w:id="2136873913">
      <w:bodyDiv w:val="1"/>
      <w:marLeft w:val="0"/>
      <w:marRight w:val="0"/>
      <w:marTop w:val="0"/>
      <w:marBottom w:val="0"/>
      <w:divBdr>
        <w:top w:val="none" w:sz="0" w:space="0" w:color="auto"/>
        <w:left w:val="none" w:sz="0" w:space="0" w:color="auto"/>
        <w:bottom w:val="none" w:sz="0" w:space="0" w:color="auto"/>
        <w:right w:val="none" w:sz="0" w:space="0" w:color="auto"/>
      </w:divBdr>
    </w:div>
    <w:div w:id="21410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0CB8F-A36E-429F-8343-B6A1EC41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8353</TotalTime>
  <Pages>24</Pages>
  <Words>9878</Words>
  <Characters>56309</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27</cp:revision>
  <cp:lastPrinted>2019-11-25T10:09:00Z</cp:lastPrinted>
  <dcterms:created xsi:type="dcterms:W3CDTF">2019-05-28T10:04:00Z</dcterms:created>
  <dcterms:modified xsi:type="dcterms:W3CDTF">2020-03-25T08:31:00Z</dcterms:modified>
</cp:coreProperties>
</file>